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D1" w:rsidRPr="008F5D4F" w:rsidRDefault="007F10D1" w:rsidP="008F5D4F">
      <w:pPr>
        <w:spacing w:after="14"/>
        <w:jc w:val="right"/>
        <w:rPr>
          <w:b/>
          <w:spacing w:val="6"/>
        </w:rPr>
      </w:pPr>
    </w:p>
    <w:p w:rsidR="007F10D1" w:rsidRPr="008F5D4F" w:rsidRDefault="007F10D1" w:rsidP="008F5D4F">
      <w:pPr>
        <w:spacing w:after="14"/>
        <w:jc w:val="right"/>
        <w:rPr>
          <w:b/>
          <w:spacing w:val="6"/>
        </w:rPr>
      </w:pPr>
      <w:r w:rsidRPr="008F5D4F">
        <w:rPr>
          <w:b/>
          <w:spacing w:val="6"/>
        </w:rPr>
        <w:t xml:space="preserve">Утверждено </w:t>
      </w:r>
    </w:p>
    <w:p w:rsidR="007F10D1" w:rsidRPr="008F5D4F" w:rsidRDefault="00085DCF" w:rsidP="008F5D4F">
      <w:pPr>
        <w:spacing w:after="14"/>
        <w:jc w:val="right"/>
        <w:rPr>
          <w:b/>
          <w:spacing w:val="6"/>
        </w:rPr>
      </w:pPr>
      <w:r>
        <w:rPr>
          <w:b/>
          <w:spacing w:val="6"/>
        </w:rPr>
        <w:t>приказом  президентом</w:t>
      </w:r>
    </w:p>
    <w:p w:rsidR="007F10D1" w:rsidRPr="008F5D4F" w:rsidRDefault="0014367E" w:rsidP="00085DCF">
      <w:pPr>
        <w:spacing w:after="14"/>
        <w:jc w:val="right"/>
        <w:rPr>
          <w:b/>
          <w:spacing w:val="6"/>
        </w:rPr>
      </w:pPr>
      <w:r>
        <w:rPr>
          <w:b/>
          <w:spacing w:val="6"/>
        </w:rPr>
        <w:t xml:space="preserve"> Т</w:t>
      </w:r>
      <w:r w:rsidR="007F10D1" w:rsidRPr="008F5D4F">
        <w:rPr>
          <w:b/>
          <w:spacing w:val="6"/>
        </w:rPr>
        <w:t xml:space="preserve">оварно-сырьевой биржи </w:t>
      </w:r>
      <w:r w:rsidR="00085DCF">
        <w:rPr>
          <w:b/>
          <w:spacing w:val="6"/>
        </w:rPr>
        <w:t>ЕС</w:t>
      </w:r>
      <w:r w:rsidR="007F10D1" w:rsidRPr="008F5D4F">
        <w:rPr>
          <w:b/>
          <w:spacing w:val="6"/>
        </w:rPr>
        <w:t xml:space="preserve"> </w:t>
      </w:r>
    </w:p>
    <w:p w:rsidR="007F10D1" w:rsidRPr="008F5D4F" w:rsidRDefault="00C43297" w:rsidP="008F5D4F">
      <w:pPr>
        <w:spacing w:after="14"/>
        <w:jc w:val="right"/>
        <w:rPr>
          <w:b/>
          <w:spacing w:val="6"/>
        </w:rPr>
      </w:pPr>
      <w:r>
        <w:rPr>
          <w:b/>
          <w:spacing w:val="6"/>
        </w:rPr>
        <w:t>за № 01/06</w:t>
      </w:r>
      <w:r w:rsidR="00085DCF">
        <w:rPr>
          <w:b/>
          <w:spacing w:val="6"/>
        </w:rPr>
        <w:t xml:space="preserve"> от 27февраля 2017</w:t>
      </w:r>
      <w:r w:rsidR="007F10D1" w:rsidRPr="008F5D4F">
        <w:rPr>
          <w:b/>
          <w:spacing w:val="6"/>
        </w:rPr>
        <w:t xml:space="preserve"> года</w:t>
      </w:r>
    </w:p>
    <w:p w:rsidR="007F10D1" w:rsidRPr="008F5D4F" w:rsidRDefault="007F10D1" w:rsidP="008F5D4F">
      <w:pPr>
        <w:spacing w:after="14"/>
        <w:rPr>
          <w:spacing w:val="6"/>
        </w:rPr>
      </w:pPr>
    </w:p>
    <w:p w:rsidR="007F10D1" w:rsidRPr="008F5D4F" w:rsidRDefault="007F10D1" w:rsidP="008F5D4F">
      <w:pPr>
        <w:spacing w:after="14"/>
        <w:rPr>
          <w:spacing w:val="6"/>
        </w:rPr>
      </w:pPr>
    </w:p>
    <w:p w:rsidR="007F10D1" w:rsidRPr="006442BD" w:rsidRDefault="007F10D1" w:rsidP="008F5D4F">
      <w:pPr>
        <w:spacing w:after="14"/>
        <w:jc w:val="center"/>
        <w:rPr>
          <w:b/>
          <w:spacing w:val="6"/>
        </w:rPr>
      </w:pPr>
      <w:r w:rsidRPr="006442BD">
        <w:rPr>
          <w:b/>
          <w:spacing w:val="6"/>
        </w:rPr>
        <w:t>ПОЛОЖЕНИЕ</w:t>
      </w:r>
    </w:p>
    <w:p w:rsidR="007F10D1" w:rsidRPr="006442BD" w:rsidRDefault="007F10D1" w:rsidP="008F5D4F">
      <w:pPr>
        <w:spacing w:after="14"/>
        <w:jc w:val="center"/>
        <w:rPr>
          <w:b/>
          <w:spacing w:val="6"/>
        </w:rPr>
      </w:pPr>
      <w:r w:rsidRPr="006442BD">
        <w:rPr>
          <w:b/>
          <w:spacing w:val="6"/>
        </w:rPr>
        <w:t>о деятельности Арбитражной комиссии</w:t>
      </w:r>
    </w:p>
    <w:p w:rsidR="007F10D1" w:rsidRPr="008F5D4F" w:rsidRDefault="00085DCF" w:rsidP="00085DCF">
      <w:pPr>
        <w:spacing w:after="14"/>
        <w:ind w:left="2832"/>
        <w:rPr>
          <w:b/>
          <w:spacing w:val="6"/>
        </w:rPr>
      </w:pPr>
      <w:r>
        <w:rPr>
          <w:b/>
          <w:spacing w:val="6"/>
        </w:rPr>
        <w:t>Т</w:t>
      </w:r>
      <w:r w:rsidR="007F10D1" w:rsidRPr="006442BD">
        <w:rPr>
          <w:b/>
          <w:spacing w:val="6"/>
        </w:rPr>
        <w:t>ова</w:t>
      </w:r>
      <w:r>
        <w:rPr>
          <w:b/>
          <w:spacing w:val="6"/>
        </w:rPr>
        <w:t>рно-сырьевой биржи ЕС</w:t>
      </w:r>
    </w:p>
    <w:p w:rsidR="007F10D1" w:rsidRPr="008F5D4F" w:rsidRDefault="007F10D1" w:rsidP="008F5D4F">
      <w:pPr>
        <w:spacing w:after="14"/>
        <w:jc w:val="center"/>
        <w:rPr>
          <w:spacing w:val="6"/>
        </w:rPr>
      </w:pPr>
    </w:p>
    <w:p w:rsidR="007F10D1" w:rsidRDefault="007F10D1" w:rsidP="008F5D4F">
      <w:pPr>
        <w:spacing w:after="14"/>
        <w:jc w:val="center"/>
        <w:rPr>
          <w:b/>
          <w:spacing w:val="6"/>
        </w:rPr>
      </w:pPr>
      <w:r w:rsidRPr="008F5D4F">
        <w:rPr>
          <w:b/>
          <w:spacing w:val="6"/>
        </w:rPr>
        <w:t>I. Общие положения</w:t>
      </w:r>
    </w:p>
    <w:p w:rsidR="002740D4" w:rsidRPr="008F5D4F" w:rsidRDefault="002740D4" w:rsidP="008F5D4F">
      <w:pPr>
        <w:spacing w:after="14"/>
        <w:jc w:val="center"/>
        <w:rPr>
          <w:b/>
          <w:spacing w:val="6"/>
        </w:rPr>
      </w:pPr>
    </w:p>
    <w:p w:rsidR="00085DCF" w:rsidRPr="006442BD" w:rsidRDefault="007F10D1" w:rsidP="00085DCF">
      <w:pPr>
        <w:spacing w:after="14"/>
        <w:jc w:val="center"/>
        <w:rPr>
          <w:b/>
          <w:spacing w:val="6"/>
        </w:rPr>
      </w:pPr>
      <w:r w:rsidRPr="008F5D4F">
        <w:rPr>
          <w:spacing w:val="6"/>
        </w:rPr>
        <w:t xml:space="preserve">Настоящее Положение о деятельности </w:t>
      </w:r>
      <w:r w:rsidR="00085DCF" w:rsidRPr="006442BD">
        <w:rPr>
          <w:b/>
          <w:spacing w:val="6"/>
        </w:rPr>
        <w:t>Арбитражной комиссии</w:t>
      </w:r>
    </w:p>
    <w:p w:rsidR="00DC7778" w:rsidRPr="00DC7778" w:rsidRDefault="00085DCF" w:rsidP="00DC7778">
      <w:pPr>
        <w:rPr>
          <w:sz w:val="26"/>
          <w:szCs w:val="26"/>
        </w:rPr>
      </w:pPr>
      <w:proofErr w:type="gramStart"/>
      <w:r>
        <w:rPr>
          <w:b/>
          <w:spacing w:val="6"/>
        </w:rPr>
        <w:t>Т</w:t>
      </w:r>
      <w:r w:rsidRPr="006442BD">
        <w:rPr>
          <w:b/>
          <w:spacing w:val="6"/>
        </w:rPr>
        <w:t>ова</w:t>
      </w:r>
      <w:r>
        <w:rPr>
          <w:b/>
          <w:spacing w:val="6"/>
        </w:rPr>
        <w:t>рно-сырьевой биржи ЕС</w:t>
      </w:r>
      <w:r w:rsidRPr="008F5D4F">
        <w:rPr>
          <w:spacing w:val="6"/>
        </w:rPr>
        <w:t xml:space="preserve"> </w:t>
      </w:r>
      <w:r w:rsidR="007F10D1" w:rsidRPr="008F5D4F">
        <w:rPr>
          <w:spacing w:val="6"/>
        </w:rPr>
        <w:t xml:space="preserve">(далее по тексту именуется – Положение) разработано в соответствии с Законом </w:t>
      </w:r>
      <w:r w:rsidR="00DC7778">
        <w:rPr>
          <w:spacing w:val="6"/>
        </w:rPr>
        <w:t xml:space="preserve">Кыргызской </w:t>
      </w:r>
      <w:r w:rsidR="00DC7778" w:rsidRPr="00DC7778">
        <w:rPr>
          <w:spacing w:val="6"/>
        </w:rPr>
        <w:t xml:space="preserve">Республики </w:t>
      </w:r>
      <w:r w:rsidR="007F10D1" w:rsidRPr="00DC7778">
        <w:rPr>
          <w:spacing w:val="6"/>
          <w:sz w:val="26"/>
          <w:szCs w:val="26"/>
        </w:rPr>
        <w:t>«</w:t>
      </w:r>
      <w:r w:rsidR="00DC7778">
        <w:rPr>
          <w:spacing w:val="6"/>
          <w:sz w:val="26"/>
          <w:szCs w:val="26"/>
        </w:rPr>
        <w:t xml:space="preserve">О  </w:t>
      </w:r>
      <w:r w:rsidR="00DC7778" w:rsidRPr="00DC7778">
        <w:rPr>
          <w:b/>
          <w:sz w:val="26"/>
          <w:szCs w:val="26"/>
        </w:rPr>
        <w:t>ТОВАРНОЙ</w:t>
      </w:r>
      <w:r w:rsidR="00DC7778">
        <w:rPr>
          <w:b/>
          <w:sz w:val="26"/>
          <w:szCs w:val="26"/>
        </w:rPr>
        <w:t xml:space="preserve"> </w:t>
      </w:r>
      <w:r w:rsidR="00DC7778" w:rsidRPr="00DC7778">
        <w:rPr>
          <w:b/>
          <w:sz w:val="26"/>
          <w:szCs w:val="26"/>
        </w:rPr>
        <w:t xml:space="preserve"> БИРЖЕ</w:t>
      </w:r>
      <w:r w:rsidR="00DC7778">
        <w:rPr>
          <w:b/>
          <w:sz w:val="26"/>
          <w:szCs w:val="26"/>
        </w:rPr>
        <w:t xml:space="preserve"> </w:t>
      </w:r>
      <w:r w:rsidR="00DC7778" w:rsidRPr="00DC7778">
        <w:rPr>
          <w:b/>
          <w:sz w:val="26"/>
          <w:szCs w:val="26"/>
        </w:rPr>
        <w:t xml:space="preserve"> И </w:t>
      </w:r>
      <w:r w:rsidR="00DC7778">
        <w:rPr>
          <w:b/>
          <w:sz w:val="26"/>
          <w:szCs w:val="26"/>
        </w:rPr>
        <w:t xml:space="preserve"> </w:t>
      </w:r>
      <w:r w:rsidR="00DC7778" w:rsidRPr="00DC7778">
        <w:rPr>
          <w:b/>
          <w:sz w:val="26"/>
          <w:szCs w:val="26"/>
        </w:rPr>
        <w:t xml:space="preserve">БИРЖЕВОЙ </w:t>
      </w:r>
      <w:r w:rsidR="00DC7778">
        <w:rPr>
          <w:b/>
          <w:sz w:val="26"/>
          <w:szCs w:val="26"/>
        </w:rPr>
        <w:t xml:space="preserve"> </w:t>
      </w:r>
      <w:r w:rsidR="00DC7778" w:rsidRPr="00DC7778">
        <w:rPr>
          <w:b/>
          <w:sz w:val="26"/>
          <w:szCs w:val="26"/>
        </w:rPr>
        <w:t>ТОРГОВЛЕ В КЫРГЫЗСКОЙ</w:t>
      </w:r>
      <w:r w:rsidR="00DC7778">
        <w:rPr>
          <w:b/>
          <w:sz w:val="26"/>
          <w:szCs w:val="26"/>
        </w:rPr>
        <w:t xml:space="preserve"> </w:t>
      </w:r>
      <w:r w:rsidR="00DC7778" w:rsidRPr="00DC7778">
        <w:rPr>
          <w:b/>
          <w:sz w:val="26"/>
          <w:szCs w:val="26"/>
        </w:rPr>
        <w:t xml:space="preserve"> РЕСПУБЛИКЕ</w:t>
      </w:r>
      <w:r w:rsidR="00DC7778">
        <w:rPr>
          <w:b/>
          <w:sz w:val="26"/>
          <w:szCs w:val="26"/>
        </w:rPr>
        <w:t xml:space="preserve">» </w:t>
      </w:r>
      <w:r w:rsidR="00DC7778" w:rsidRPr="00DC7778">
        <w:rPr>
          <w:sz w:val="26"/>
          <w:szCs w:val="26"/>
        </w:rPr>
        <w:t>(Введен в действие Постановлением Верховного Совета</w:t>
      </w:r>
      <w:r w:rsidR="00DC7778">
        <w:rPr>
          <w:sz w:val="26"/>
          <w:szCs w:val="26"/>
        </w:rPr>
        <w:t xml:space="preserve">  </w:t>
      </w:r>
      <w:r w:rsidR="00DC7778" w:rsidRPr="00DC7778">
        <w:rPr>
          <w:sz w:val="26"/>
          <w:szCs w:val="26"/>
        </w:rPr>
        <w:t>Республики Кыргызстан от 29 июня 1992 года №916-</w:t>
      </w:r>
      <w:r w:rsidR="00DC7778" w:rsidRPr="00DC7778">
        <w:rPr>
          <w:sz w:val="26"/>
          <w:szCs w:val="26"/>
          <w:lang w:val="en-US"/>
        </w:rPr>
        <w:t>XII</w:t>
      </w:r>
      <w:r w:rsidR="00DC7778" w:rsidRPr="00DC7778">
        <w:rPr>
          <w:sz w:val="26"/>
          <w:szCs w:val="26"/>
        </w:rPr>
        <w:t>),(В редакции Закона КР от 9 апреля 2003 года N68,15 июля 2009 года №208), от 29 июня 1992 года, N915-XII</w:t>
      </w:r>
      <w:proofErr w:type="gramEnd"/>
    </w:p>
    <w:p w:rsidR="00085DCF" w:rsidRPr="006442BD" w:rsidRDefault="007F10D1" w:rsidP="00085DCF">
      <w:pPr>
        <w:spacing w:after="14"/>
        <w:jc w:val="center"/>
        <w:rPr>
          <w:b/>
          <w:spacing w:val="6"/>
        </w:rPr>
      </w:pPr>
      <w:r w:rsidRPr="008F5D4F">
        <w:rPr>
          <w:spacing w:val="6"/>
        </w:rPr>
        <w:t xml:space="preserve">(далее по тексту именуются – Правила) и регулирует деятельность </w:t>
      </w:r>
      <w:r w:rsidR="00085DCF" w:rsidRPr="006442BD">
        <w:rPr>
          <w:b/>
          <w:spacing w:val="6"/>
        </w:rPr>
        <w:t>Арбитражной комиссии</w:t>
      </w:r>
    </w:p>
    <w:p w:rsidR="007F10D1" w:rsidRPr="008F5D4F" w:rsidRDefault="00085DCF" w:rsidP="00085DCF">
      <w:pPr>
        <w:numPr>
          <w:ilvl w:val="0"/>
          <w:numId w:val="3"/>
        </w:numPr>
        <w:spacing w:after="14"/>
        <w:jc w:val="both"/>
        <w:rPr>
          <w:spacing w:val="6"/>
        </w:rPr>
      </w:pPr>
      <w:r>
        <w:rPr>
          <w:b/>
          <w:spacing w:val="6"/>
        </w:rPr>
        <w:t>Т</w:t>
      </w:r>
      <w:r w:rsidRPr="006442BD">
        <w:rPr>
          <w:b/>
          <w:spacing w:val="6"/>
        </w:rPr>
        <w:t>ова</w:t>
      </w:r>
      <w:r>
        <w:rPr>
          <w:b/>
          <w:spacing w:val="6"/>
        </w:rPr>
        <w:t>рно-сырьевой биржи ЕС</w:t>
      </w:r>
      <w:r w:rsidRPr="008F5D4F">
        <w:rPr>
          <w:spacing w:val="6"/>
        </w:rPr>
        <w:t xml:space="preserve"> </w:t>
      </w:r>
      <w:r w:rsidR="007F10D1" w:rsidRPr="008F5D4F">
        <w:rPr>
          <w:spacing w:val="6"/>
        </w:rPr>
        <w:t>(далее по тексту именуется – Арбитражная комиссия).</w:t>
      </w:r>
    </w:p>
    <w:p w:rsidR="007F10D1" w:rsidRPr="008F5D4F" w:rsidRDefault="007F10D1" w:rsidP="008F5D4F">
      <w:pPr>
        <w:spacing w:after="14"/>
        <w:ind w:left="756"/>
        <w:jc w:val="both"/>
        <w:rPr>
          <w:spacing w:val="6"/>
        </w:rPr>
      </w:pPr>
      <w:r w:rsidRPr="008F5D4F">
        <w:rPr>
          <w:spacing w:val="6"/>
        </w:rPr>
        <w:t xml:space="preserve">Арбитражная комиссия является постоянно действующим третейским судом, рассматривающим споры по заключению и выполнению договоров и другие вопросы. Рассмотрение споров на Арбитражной комиссии является </w:t>
      </w:r>
      <w:r w:rsidRPr="008F5D4F">
        <w:rPr>
          <w:spacing w:val="6"/>
          <w:lang w:eastAsia="en-GB"/>
        </w:rPr>
        <w:t>досудебным урегулированием споров</w:t>
      </w:r>
      <w:r w:rsidRPr="008F5D4F">
        <w:rPr>
          <w:spacing w:val="6"/>
        </w:rPr>
        <w:t>.</w:t>
      </w:r>
    </w:p>
    <w:p w:rsidR="007F10D1" w:rsidRPr="008F5D4F" w:rsidRDefault="007F10D1" w:rsidP="008F5D4F">
      <w:pPr>
        <w:spacing w:after="14"/>
        <w:ind w:left="756"/>
        <w:jc w:val="both"/>
        <w:rPr>
          <w:spacing w:val="6"/>
        </w:rPr>
      </w:pPr>
      <w:r w:rsidRPr="008F5D4F">
        <w:rPr>
          <w:spacing w:val="6"/>
        </w:rPr>
        <w:t>Арбитражная комиссия в своей деятельности руководств</w:t>
      </w:r>
      <w:r w:rsidR="0014367E">
        <w:rPr>
          <w:spacing w:val="6"/>
        </w:rPr>
        <w:t>уется</w:t>
      </w:r>
      <w:r w:rsidRPr="008F5D4F">
        <w:rPr>
          <w:spacing w:val="6"/>
        </w:rPr>
        <w:t>, Положением</w:t>
      </w:r>
      <w:proofErr w:type="gramStart"/>
      <w:r w:rsidR="0014367E">
        <w:rPr>
          <w:spacing w:val="6"/>
        </w:rPr>
        <w:t xml:space="preserve"> О</w:t>
      </w:r>
      <w:proofErr w:type="gramEnd"/>
      <w:r w:rsidR="0014367E">
        <w:rPr>
          <w:spacing w:val="6"/>
        </w:rPr>
        <w:t xml:space="preserve"> Бирже</w:t>
      </w:r>
      <w:r w:rsidRPr="008F5D4F">
        <w:rPr>
          <w:spacing w:val="6"/>
        </w:rPr>
        <w:t>, Правилами биржевой торговли и другими нормативно-правовыми актами, а также настоящим Положением.</w:t>
      </w:r>
    </w:p>
    <w:p w:rsidR="007F10D1" w:rsidRPr="008F5D4F" w:rsidRDefault="007F10D1" w:rsidP="008F5D4F">
      <w:pPr>
        <w:numPr>
          <w:ilvl w:val="0"/>
          <w:numId w:val="3"/>
        </w:numPr>
        <w:spacing w:after="14"/>
        <w:jc w:val="both"/>
        <w:rPr>
          <w:spacing w:val="6"/>
        </w:rPr>
      </w:pPr>
      <w:r w:rsidRPr="008F5D4F">
        <w:rPr>
          <w:spacing w:val="6"/>
        </w:rPr>
        <w:t>В компетенцию Арбитражной комиссии входит:</w:t>
      </w:r>
    </w:p>
    <w:p w:rsidR="007F10D1" w:rsidRPr="008F5D4F" w:rsidRDefault="007F10D1" w:rsidP="008F5D4F">
      <w:pPr>
        <w:pStyle w:val="a3"/>
        <w:numPr>
          <w:ilvl w:val="1"/>
          <w:numId w:val="2"/>
        </w:numPr>
        <w:spacing w:before="0" w:beforeAutospacing="0" w:after="14" w:afterAutospacing="0"/>
        <w:jc w:val="both"/>
        <w:rPr>
          <w:spacing w:val="6"/>
          <w:sz w:val="28"/>
          <w:szCs w:val="28"/>
        </w:rPr>
      </w:pPr>
      <w:r w:rsidRPr="008F5D4F">
        <w:rPr>
          <w:spacing w:val="6"/>
          <w:sz w:val="28"/>
          <w:szCs w:val="28"/>
        </w:rPr>
        <w:t>аннулирование (восстановление) действия сделок, заключенных на биржевых торгах;</w:t>
      </w:r>
    </w:p>
    <w:p w:rsidR="007F10D1" w:rsidRPr="008F5D4F" w:rsidRDefault="007F10D1" w:rsidP="008F5D4F">
      <w:pPr>
        <w:pStyle w:val="a3"/>
        <w:numPr>
          <w:ilvl w:val="1"/>
          <w:numId w:val="2"/>
        </w:numPr>
        <w:spacing w:before="0" w:beforeAutospacing="0" w:after="14" w:afterAutospacing="0"/>
        <w:jc w:val="both"/>
        <w:rPr>
          <w:spacing w:val="6"/>
          <w:sz w:val="28"/>
          <w:szCs w:val="28"/>
        </w:rPr>
      </w:pPr>
      <w:r w:rsidRPr="008F5D4F">
        <w:rPr>
          <w:spacing w:val="6"/>
          <w:sz w:val="28"/>
          <w:szCs w:val="28"/>
        </w:rPr>
        <w:t>аннулирование (восстановление) зарегистрированных и невостребованных на Бирже договоров;</w:t>
      </w:r>
    </w:p>
    <w:p w:rsidR="007F10D1" w:rsidRPr="008F5D4F" w:rsidRDefault="007F10D1" w:rsidP="008F5D4F">
      <w:pPr>
        <w:pStyle w:val="a3"/>
        <w:numPr>
          <w:ilvl w:val="1"/>
          <w:numId w:val="2"/>
        </w:numPr>
        <w:spacing w:before="0" w:beforeAutospacing="0" w:after="14" w:afterAutospacing="0"/>
        <w:jc w:val="both"/>
        <w:rPr>
          <w:spacing w:val="6"/>
          <w:sz w:val="28"/>
          <w:szCs w:val="28"/>
        </w:rPr>
      </w:pPr>
      <w:r w:rsidRPr="008F5D4F">
        <w:rPr>
          <w:spacing w:val="6"/>
          <w:sz w:val="28"/>
          <w:szCs w:val="28"/>
        </w:rPr>
        <w:t>рассмотрение споров, возникающих по биржевым сделкам и иным вопросам биржевой торговли;</w:t>
      </w:r>
    </w:p>
    <w:p w:rsidR="007F10D1" w:rsidRPr="008F5D4F" w:rsidRDefault="007F10D1" w:rsidP="008F5D4F">
      <w:pPr>
        <w:pStyle w:val="a3"/>
        <w:numPr>
          <w:ilvl w:val="1"/>
          <w:numId w:val="2"/>
        </w:numPr>
        <w:spacing w:before="0" w:beforeAutospacing="0" w:after="14" w:afterAutospacing="0"/>
        <w:jc w:val="both"/>
        <w:rPr>
          <w:spacing w:val="6"/>
          <w:sz w:val="28"/>
          <w:szCs w:val="28"/>
        </w:rPr>
      </w:pPr>
      <w:r w:rsidRPr="008F5D4F">
        <w:rPr>
          <w:spacing w:val="6"/>
          <w:sz w:val="28"/>
          <w:szCs w:val="28"/>
        </w:rPr>
        <w:t>рассмотрение споров по зарегистрированным на Бирже договорам, возникающих при их заключении, внесении изменений и расторжении;</w:t>
      </w:r>
    </w:p>
    <w:p w:rsidR="007F10D1" w:rsidRPr="008F5D4F" w:rsidRDefault="007F10D1" w:rsidP="008F5D4F">
      <w:pPr>
        <w:pStyle w:val="a3"/>
        <w:numPr>
          <w:ilvl w:val="1"/>
          <w:numId w:val="2"/>
        </w:numPr>
        <w:spacing w:before="0" w:beforeAutospacing="0" w:after="14" w:afterAutospacing="0"/>
        <w:jc w:val="both"/>
        <w:rPr>
          <w:spacing w:val="6"/>
          <w:sz w:val="28"/>
          <w:szCs w:val="28"/>
        </w:rPr>
      </w:pPr>
      <w:r w:rsidRPr="008F5D4F">
        <w:rPr>
          <w:spacing w:val="6"/>
          <w:sz w:val="28"/>
          <w:szCs w:val="28"/>
        </w:rPr>
        <w:lastRenderedPageBreak/>
        <w:t xml:space="preserve">рассмотрение нарушений положений Правил биржевой торговли, </w:t>
      </w:r>
      <w:r w:rsidR="00DC7778">
        <w:rPr>
          <w:spacing w:val="6"/>
          <w:sz w:val="28"/>
          <w:szCs w:val="28"/>
        </w:rPr>
        <w:t xml:space="preserve">Актов </w:t>
      </w:r>
      <w:r w:rsidRPr="008F5D4F">
        <w:rPr>
          <w:spacing w:val="6"/>
          <w:sz w:val="28"/>
          <w:szCs w:val="28"/>
        </w:rPr>
        <w:t>о проведении биржевой торговли и положений других нормативно-правовых актов, допущенных участниками биржевой торговли, лицами, обратившимися для регистрации договоров.</w:t>
      </w:r>
    </w:p>
    <w:p w:rsidR="007F10D1" w:rsidRPr="008F5D4F" w:rsidRDefault="007F10D1" w:rsidP="008F5D4F">
      <w:pPr>
        <w:pStyle w:val="a3"/>
        <w:numPr>
          <w:ilvl w:val="1"/>
          <w:numId w:val="2"/>
        </w:numPr>
        <w:spacing w:before="0" w:beforeAutospacing="0" w:after="14" w:afterAutospacing="0"/>
        <w:jc w:val="both"/>
        <w:rPr>
          <w:spacing w:val="6"/>
          <w:sz w:val="28"/>
          <w:szCs w:val="28"/>
        </w:rPr>
      </w:pPr>
      <w:r w:rsidRPr="008F5D4F">
        <w:rPr>
          <w:spacing w:val="6"/>
          <w:sz w:val="28"/>
          <w:szCs w:val="28"/>
        </w:rPr>
        <w:t xml:space="preserve">Арбитражная комиссия вправе изменить, отменить и восстановить принятое решение по аргументированным основаниям. </w:t>
      </w:r>
    </w:p>
    <w:p w:rsidR="007F10D1" w:rsidRPr="008F5D4F" w:rsidRDefault="007F10D1" w:rsidP="008F5D4F">
      <w:pPr>
        <w:numPr>
          <w:ilvl w:val="0"/>
          <w:numId w:val="3"/>
        </w:numPr>
        <w:spacing w:after="14"/>
        <w:jc w:val="both"/>
        <w:rPr>
          <w:spacing w:val="6"/>
        </w:rPr>
      </w:pPr>
      <w:r w:rsidRPr="008F5D4F">
        <w:rPr>
          <w:spacing w:val="6"/>
        </w:rPr>
        <w:t>Для рассмотрения споров в Арбитражную комиссию вправе обратиться:</w:t>
      </w:r>
    </w:p>
    <w:p w:rsidR="007F10D1" w:rsidRPr="008F5D4F" w:rsidRDefault="007F10D1" w:rsidP="008F5D4F">
      <w:pPr>
        <w:numPr>
          <w:ilvl w:val="0"/>
          <w:numId w:val="4"/>
        </w:numPr>
        <w:spacing w:after="14"/>
        <w:jc w:val="both"/>
        <w:rPr>
          <w:spacing w:val="6"/>
        </w:rPr>
      </w:pPr>
      <w:r w:rsidRPr="008F5D4F">
        <w:rPr>
          <w:spacing w:val="6"/>
        </w:rPr>
        <w:t>Сторона, заключившая биржевую сделку (юридическое или физическое лицо);</w:t>
      </w:r>
    </w:p>
    <w:p w:rsidR="007F10D1" w:rsidRPr="008F5D4F" w:rsidRDefault="007F10D1" w:rsidP="008F5D4F">
      <w:pPr>
        <w:numPr>
          <w:ilvl w:val="0"/>
          <w:numId w:val="4"/>
        </w:numPr>
        <w:spacing w:after="14"/>
        <w:jc w:val="both"/>
        <w:rPr>
          <w:spacing w:val="6"/>
        </w:rPr>
      </w:pPr>
      <w:r w:rsidRPr="008F5D4F">
        <w:rPr>
          <w:spacing w:val="6"/>
        </w:rPr>
        <w:t>Должностные лица, ответственные за организацию биржевых торгов на Бирже;</w:t>
      </w:r>
    </w:p>
    <w:p w:rsidR="007F10D1" w:rsidRPr="008F5D4F" w:rsidRDefault="007F10D1" w:rsidP="008F5D4F">
      <w:pPr>
        <w:numPr>
          <w:ilvl w:val="0"/>
          <w:numId w:val="4"/>
        </w:numPr>
        <w:spacing w:after="14"/>
        <w:jc w:val="both"/>
        <w:rPr>
          <w:spacing w:val="6"/>
        </w:rPr>
      </w:pPr>
      <w:r w:rsidRPr="008F5D4F">
        <w:rPr>
          <w:spacing w:val="6"/>
        </w:rPr>
        <w:t>Соответствующие отделы Биржи.</w:t>
      </w:r>
    </w:p>
    <w:p w:rsidR="007F10D1" w:rsidRPr="008F5D4F" w:rsidRDefault="007F10D1" w:rsidP="008F5D4F">
      <w:pPr>
        <w:spacing w:after="14"/>
        <w:ind w:left="1134"/>
        <w:jc w:val="both"/>
        <w:rPr>
          <w:spacing w:val="6"/>
        </w:rPr>
      </w:pPr>
    </w:p>
    <w:p w:rsidR="007F10D1" w:rsidRPr="008F5D4F" w:rsidRDefault="007F10D1" w:rsidP="008F5D4F">
      <w:pPr>
        <w:spacing w:after="14"/>
        <w:jc w:val="center"/>
        <w:rPr>
          <w:b/>
          <w:spacing w:val="6"/>
        </w:rPr>
      </w:pPr>
      <w:r w:rsidRPr="008F5D4F">
        <w:rPr>
          <w:b/>
          <w:spacing w:val="6"/>
        </w:rPr>
        <w:t xml:space="preserve">II. Аннулирование и восстановление действия </w:t>
      </w:r>
    </w:p>
    <w:p w:rsidR="007F10D1" w:rsidRPr="008F5D4F" w:rsidRDefault="007F10D1" w:rsidP="008F5D4F">
      <w:pPr>
        <w:spacing w:after="14"/>
        <w:jc w:val="center"/>
        <w:rPr>
          <w:b/>
          <w:spacing w:val="6"/>
        </w:rPr>
      </w:pPr>
      <w:r w:rsidRPr="008F5D4F">
        <w:rPr>
          <w:b/>
          <w:spacing w:val="6"/>
        </w:rPr>
        <w:t>биржевых сделок (</w:t>
      </w:r>
      <w:proofErr w:type="spellStart"/>
      <w:r w:rsidRPr="008F5D4F">
        <w:rPr>
          <w:b/>
          <w:spacing w:val="6"/>
        </w:rPr>
        <w:t>тикетов</w:t>
      </w:r>
      <w:proofErr w:type="spellEnd"/>
      <w:r w:rsidRPr="008F5D4F">
        <w:rPr>
          <w:b/>
          <w:spacing w:val="6"/>
        </w:rPr>
        <w:t xml:space="preserve">), </w:t>
      </w:r>
    </w:p>
    <w:p w:rsidR="007F10D1" w:rsidRDefault="007F10D1" w:rsidP="008F5D4F">
      <w:pPr>
        <w:spacing w:after="14"/>
        <w:jc w:val="center"/>
        <w:rPr>
          <w:b/>
          <w:spacing w:val="6"/>
        </w:rPr>
      </w:pPr>
      <w:r w:rsidRPr="008F5D4F">
        <w:rPr>
          <w:b/>
          <w:spacing w:val="6"/>
        </w:rPr>
        <w:t>зарегистрированных и не востребованных договоров</w:t>
      </w:r>
    </w:p>
    <w:p w:rsidR="002740D4" w:rsidRPr="008F5D4F" w:rsidRDefault="002740D4" w:rsidP="008F5D4F">
      <w:pPr>
        <w:spacing w:after="14"/>
        <w:jc w:val="center"/>
        <w:rPr>
          <w:b/>
          <w:spacing w:val="6"/>
        </w:rPr>
      </w:pPr>
    </w:p>
    <w:p w:rsidR="007F10D1" w:rsidRPr="008F5D4F" w:rsidRDefault="007F10D1" w:rsidP="008F5D4F">
      <w:pPr>
        <w:numPr>
          <w:ilvl w:val="0"/>
          <w:numId w:val="3"/>
        </w:numPr>
        <w:spacing w:after="14"/>
        <w:jc w:val="both"/>
        <w:rPr>
          <w:spacing w:val="6"/>
        </w:rPr>
      </w:pPr>
      <w:r w:rsidRPr="008F5D4F">
        <w:rPr>
          <w:spacing w:val="6"/>
        </w:rPr>
        <w:t xml:space="preserve">Действие биржевых </w:t>
      </w:r>
      <w:r w:rsidR="0014367E">
        <w:rPr>
          <w:spacing w:val="6"/>
        </w:rPr>
        <w:t>сделок (</w:t>
      </w:r>
      <w:proofErr w:type="spellStart"/>
      <w:r w:rsidR="0014367E">
        <w:rPr>
          <w:spacing w:val="6"/>
        </w:rPr>
        <w:t>тикетов</w:t>
      </w:r>
      <w:proofErr w:type="spellEnd"/>
      <w:r w:rsidR="0014367E">
        <w:rPr>
          <w:spacing w:val="6"/>
        </w:rPr>
        <w:t xml:space="preserve">) аннулируется, </w:t>
      </w:r>
      <w:r w:rsidRPr="008F5D4F">
        <w:rPr>
          <w:spacing w:val="6"/>
        </w:rPr>
        <w:t>(восстанавливается) по рекомендации служебной записки соответствующего отдела (управления) Биржи и требованию стороны, заинтересованной в биржевой сделке (</w:t>
      </w:r>
      <w:proofErr w:type="spellStart"/>
      <w:r w:rsidRPr="008F5D4F">
        <w:rPr>
          <w:spacing w:val="6"/>
        </w:rPr>
        <w:t>тикете</w:t>
      </w:r>
      <w:proofErr w:type="spellEnd"/>
      <w:r w:rsidRPr="008F5D4F">
        <w:rPr>
          <w:spacing w:val="6"/>
        </w:rPr>
        <w:t xml:space="preserve">), с приложение оригинала </w:t>
      </w:r>
      <w:proofErr w:type="spellStart"/>
      <w:r w:rsidRPr="008F5D4F">
        <w:rPr>
          <w:spacing w:val="6"/>
        </w:rPr>
        <w:t>тикета</w:t>
      </w:r>
      <w:proofErr w:type="spellEnd"/>
      <w:r w:rsidRPr="008F5D4F">
        <w:rPr>
          <w:spacing w:val="6"/>
        </w:rPr>
        <w:t>.</w:t>
      </w:r>
    </w:p>
    <w:p w:rsidR="007F10D1" w:rsidRPr="008F5D4F" w:rsidRDefault="007F10D1" w:rsidP="008F5D4F">
      <w:pPr>
        <w:spacing w:after="14"/>
        <w:ind w:left="708"/>
        <w:jc w:val="both"/>
        <w:rPr>
          <w:spacing w:val="6"/>
        </w:rPr>
      </w:pPr>
      <w:r w:rsidRPr="008F5D4F">
        <w:rPr>
          <w:spacing w:val="6"/>
        </w:rPr>
        <w:t>В служебной записке, требовании указывается следующая информация:</w:t>
      </w:r>
    </w:p>
    <w:p w:rsidR="007F10D1" w:rsidRPr="008F5D4F" w:rsidRDefault="007F10D1" w:rsidP="008F5D4F">
      <w:pPr>
        <w:numPr>
          <w:ilvl w:val="0"/>
          <w:numId w:val="5"/>
        </w:numPr>
        <w:spacing w:after="14"/>
        <w:jc w:val="both"/>
        <w:rPr>
          <w:spacing w:val="6"/>
        </w:rPr>
      </w:pPr>
      <w:r w:rsidRPr="008F5D4F">
        <w:rPr>
          <w:spacing w:val="6"/>
        </w:rPr>
        <w:t>Сведения о биржевой сделке (дата и номер проведения торгов, названия сторон сделки с указанием номера брокеров);</w:t>
      </w:r>
    </w:p>
    <w:p w:rsidR="007F10D1" w:rsidRPr="008F5D4F" w:rsidRDefault="007F10D1" w:rsidP="008F5D4F">
      <w:pPr>
        <w:numPr>
          <w:ilvl w:val="0"/>
          <w:numId w:val="5"/>
        </w:numPr>
        <w:spacing w:after="14"/>
        <w:jc w:val="both"/>
        <w:rPr>
          <w:spacing w:val="6"/>
        </w:rPr>
      </w:pPr>
      <w:r w:rsidRPr="008F5D4F">
        <w:rPr>
          <w:spacing w:val="6"/>
        </w:rPr>
        <w:t>Причины аннулирования (восстановления) сделки (</w:t>
      </w:r>
      <w:proofErr w:type="spellStart"/>
      <w:r w:rsidRPr="008F5D4F">
        <w:rPr>
          <w:spacing w:val="6"/>
        </w:rPr>
        <w:t>тикета</w:t>
      </w:r>
      <w:proofErr w:type="spellEnd"/>
      <w:r w:rsidRPr="008F5D4F">
        <w:rPr>
          <w:spacing w:val="6"/>
        </w:rPr>
        <w:t>).</w:t>
      </w:r>
    </w:p>
    <w:p w:rsidR="007F10D1" w:rsidRPr="008F5D4F" w:rsidRDefault="007F10D1" w:rsidP="008F5D4F">
      <w:pPr>
        <w:spacing w:after="14"/>
        <w:ind w:left="756"/>
        <w:jc w:val="both"/>
        <w:rPr>
          <w:spacing w:val="6"/>
        </w:rPr>
      </w:pPr>
      <w:r w:rsidRPr="008F5D4F">
        <w:rPr>
          <w:spacing w:val="6"/>
        </w:rPr>
        <w:t>Служебная записка об аннулировании биржевой сделки (</w:t>
      </w:r>
      <w:proofErr w:type="spellStart"/>
      <w:r w:rsidRPr="008F5D4F">
        <w:rPr>
          <w:spacing w:val="6"/>
        </w:rPr>
        <w:t>тикета</w:t>
      </w:r>
      <w:proofErr w:type="spellEnd"/>
      <w:r w:rsidRPr="008F5D4F">
        <w:rPr>
          <w:spacing w:val="6"/>
        </w:rPr>
        <w:t>) отправляется в Арбитражную комиссию не позднее 5 (пять) рабочих дней со дня завершения срока заключения биржевого договора.</w:t>
      </w:r>
    </w:p>
    <w:p w:rsidR="007F10D1" w:rsidRPr="008F5D4F" w:rsidRDefault="007F10D1" w:rsidP="008F5D4F">
      <w:pPr>
        <w:numPr>
          <w:ilvl w:val="0"/>
          <w:numId w:val="3"/>
        </w:numPr>
        <w:spacing w:after="14"/>
        <w:jc w:val="both"/>
        <w:rPr>
          <w:spacing w:val="6"/>
        </w:rPr>
      </w:pPr>
      <w:r w:rsidRPr="008F5D4F">
        <w:rPr>
          <w:spacing w:val="6"/>
        </w:rPr>
        <w:t>Аннулирование (восстановление) зарегистрированных и не востребованных в течение 1 (одного) месяца договоров проводится в соответствии с пунктом 50 Правил биржевой торговли по представлению соответствующим отделом (управлением) Биржи служебной записки и всех оригиналов договора.</w:t>
      </w:r>
    </w:p>
    <w:p w:rsidR="007F10D1" w:rsidRPr="008F5D4F" w:rsidRDefault="007F10D1" w:rsidP="008F5D4F">
      <w:pPr>
        <w:spacing w:after="14"/>
        <w:ind w:left="708" w:firstLine="48"/>
        <w:jc w:val="both"/>
        <w:rPr>
          <w:spacing w:val="6"/>
        </w:rPr>
      </w:pPr>
      <w:r w:rsidRPr="008F5D4F">
        <w:rPr>
          <w:spacing w:val="6"/>
        </w:rPr>
        <w:t>В служебной записке указывается следующая информация:</w:t>
      </w:r>
    </w:p>
    <w:p w:rsidR="007F10D1" w:rsidRPr="008F5D4F" w:rsidRDefault="007F10D1" w:rsidP="008F5D4F">
      <w:pPr>
        <w:numPr>
          <w:ilvl w:val="0"/>
          <w:numId w:val="6"/>
        </w:numPr>
        <w:spacing w:after="14"/>
        <w:jc w:val="both"/>
        <w:rPr>
          <w:spacing w:val="6"/>
        </w:rPr>
      </w:pPr>
      <w:r w:rsidRPr="008F5D4F">
        <w:rPr>
          <w:spacing w:val="6"/>
        </w:rPr>
        <w:t>Перечень договоров, подлежащих аннулированию;</w:t>
      </w:r>
    </w:p>
    <w:p w:rsidR="007F10D1" w:rsidRPr="008F5D4F" w:rsidRDefault="007F10D1" w:rsidP="008F5D4F">
      <w:pPr>
        <w:numPr>
          <w:ilvl w:val="0"/>
          <w:numId w:val="6"/>
        </w:numPr>
        <w:spacing w:after="14"/>
        <w:jc w:val="both"/>
        <w:rPr>
          <w:spacing w:val="6"/>
        </w:rPr>
      </w:pPr>
      <w:r w:rsidRPr="008F5D4F">
        <w:rPr>
          <w:spacing w:val="6"/>
        </w:rPr>
        <w:lastRenderedPageBreak/>
        <w:t>Причины аннулирования (восстановления) действия договоров.</w:t>
      </w:r>
    </w:p>
    <w:p w:rsidR="007F10D1" w:rsidRPr="008F5D4F" w:rsidRDefault="007F10D1" w:rsidP="008F5D4F">
      <w:pPr>
        <w:spacing w:after="14"/>
        <w:ind w:left="756"/>
        <w:jc w:val="both"/>
        <w:rPr>
          <w:spacing w:val="6"/>
        </w:rPr>
      </w:pPr>
      <w:r w:rsidRPr="008F5D4F">
        <w:rPr>
          <w:spacing w:val="6"/>
        </w:rPr>
        <w:t>Служебная записка об аннулировании зарегистрированных и не востребованных договоров отправляется в Арбитражную комиссию не позднее 5 (пять) рабочих дней по истечении 1 (одного) месяца со дня их регистрации на Бирже.</w:t>
      </w:r>
    </w:p>
    <w:p w:rsidR="007F10D1" w:rsidRPr="008F5D4F" w:rsidRDefault="007F10D1" w:rsidP="008F5D4F">
      <w:pPr>
        <w:numPr>
          <w:ilvl w:val="0"/>
          <w:numId w:val="3"/>
        </w:numPr>
        <w:spacing w:after="14"/>
        <w:jc w:val="both"/>
        <w:rPr>
          <w:spacing w:val="6"/>
        </w:rPr>
      </w:pPr>
      <w:r w:rsidRPr="008F5D4F">
        <w:rPr>
          <w:spacing w:val="6"/>
        </w:rPr>
        <w:t>Действие биржевой сделки (</w:t>
      </w:r>
      <w:proofErr w:type="spellStart"/>
      <w:r w:rsidRPr="008F5D4F">
        <w:rPr>
          <w:spacing w:val="6"/>
        </w:rPr>
        <w:t>тикета</w:t>
      </w:r>
      <w:proofErr w:type="spellEnd"/>
      <w:r w:rsidRPr="008F5D4F">
        <w:rPr>
          <w:spacing w:val="6"/>
        </w:rPr>
        <w:t>) и зарегистрированных и не востребованных в течение одного месяца договоров аннулируется (восстанавливается) решением Арбитражной комиссии в течение 20 (двадцать) рабочих дней со дня направления служебной записки. В отдельных случаях этот срок может продлеваться до 40 (сорок) рабочих дней.</w:t>
      </w:r>
    </w:p>
    <w:p w:rsidR="007F10D1" w:rsidRPr="008F5D4F" w:rsidRDefault="007F10D1" w:rsidP="008F5D4F">
      <w:pPr>
        <w:numPr>
          <w:ilvl w:val="0"/>
          <w:numId w:val="3"/>
        </w:numPr>
        <w:spacing w:after="14"/>
        <w:jc w:val="both"/>
        <w:rPr>
          <w:spacing w:val="6"/>
        </w:rPr>
      </w:pPr>
      <w:r w:rsidRPr="008F5D4F">
        <w:rPr>
          <w:spacing w:val="6"/>
        </w:rPr>
        <w:t>Решение об аннулировании действия зарегистрированных и не востребованных договоров вносится с электронную базу данных Биржи. Сведения о зарегистрированных и не востребованных договорах направляются в соответствующие министерства и ведомства.</w:t>
      </w:r>
    </w:p>
    <w:p w:rsidR="007F10D1" w:rsidRPr="008F5D4F" w:rsidRDefault="007F10D1" w:rsidP="008F5D4F">
      <w:pPr>
        <w:numPr>
          <w:ilvl w:val="0"/>
          <w:numId w:val="3"/>
        </w:numPr>
        <w:spacing w:after="14"/>
        <w:jc w:val="both"/>
        <w:rPr>
          <w:spacing w:val="6"/>
        </w:rPr>
      </w:pPr>
      <w:r w:rsidRPr="008F5D4F">
        <w:rPr>
          <w:spacing w:val="6"/>
        </w:rPr>
        <w:t>Действие договора, зарегистрированного на Бирже в установленном порядке и врученного сторонам, не подлежит аннулированию Арбитражной комиссией.</w:t>
      </w:r>
    </w:p>
    <w:p w:rsidR="007F10D1" w:rsidRPr="008F5D4F" w:rsidRDefault="007F10D1" w:rsidP="008F5D4F">
      <w:pPr>
        <w:spacing w:after="14"/>
        <w:ind w:left="360"/>
        <w:jc w:val="both"/>
        <w:rPr>
          <w:b/>
          <w:spacing w:val="6"/>
        </w:rPr>
      </w:pPr>
    </w:p>
    <w:p w:rsidR="007F10D1" w:rsidRPr="008F5D4F" w:rsidRDefault="007F10D1" w:rsidP="008F5D4F">
      <w:pPr>
        <w:spacing w:after="14"/>
        <w:ind w:left="360"/>
        <w:jc w:val="center"/>
        <w:rPr>
          <w:b/>
          <w:spacing w:val="6"/>
        </w:rPr>
      </w:pPr>
      <w:r w:rsidRPr="008F5D4F">
        <w:rPr>
          <w:b/>
          <w:spacing w:val="6"/>
        </w:rPr>
        <w:t xml:space="preserve">III. Рассмотрение нарушений положений Правил биржевой торговли, </w:t>
      </w:r>
      <w:r w:rsidR="00085DCF">
        <w:rPr>
          <w:b/>
          <w:spacing w:val="6"/>
        </w:rPr>
        <w:t>закона КР</w:t>
      </w:r>
    </w:p>
    <w:p w:rsidR="007F10D1" w:rsidRPr="008F5D4F" w:rsidRDefault="007F10D1" w:rsidP="008F5D4F">
      <w:pPr>
        <w:spacing w:after="14"/>
        <w:ind w:left="360"/>
        <w:jc w:val="center"/>
        <w:rPr>
          <w:b/>
          <w:spacing w:val="6"/>
        </w:rPr>
      </w:pPr>
      <w:r w:rsidRPr="008F5D4F">
        <w:rPr>
          <w:b/>
          <w:spacing w:val="6"/>
        </w:rPr>
        <w:t xml:space="preserve">о проведении биржевой торговли </w:t>
      </w:r>
    </w:p>
    <w:p w:rsidR="007F10D1" w:rsidRDefault="007F10D1" w:rsidP="008F5D4F">
      <w:pPr>
        <w:spacing w:after="14"/>
        <w:ind w:left="360"/>
        <w:jc w:val="center"/>
        <w:rPr>
          <w:b/>
          <w:spacing w:val="6"/>
        </w:rPr>
      </w:pPr>
      <w:r w:rsidRPr="008F5D4F">
        <w:rPr>
          <w:b/>
          <w:spacing w:val="6"/>
        </w:rPr>
        <w:t>и положений других нормативно-правовых актов</w:t>
      </w:r>
    </w:p>
    <w:p w:rsidR="002740D4" w:rsidRPr="008F5D4F" w:rsidRDefault="002740D4" w:rsidP="008F5D4F">
      <w:pPr>
        <w:spacing w:after="14"/>
        <w:ind w:left="360"/>
        <w:jc w:val="center"/>
        <w:rPr>
          <w:b/>
          <w:spacing w:val="6"/>
        </w:rPr>
      </w:pPr>
    </w:p>
    <w:p w:rsidR="007F10D1" w:rsidRPr="008F5D4F" w:rsidRDefault="007F10D1" w:rsidP="008F5D4F">
      <w:pPr>
        <w:numPr>
          <w:ilvl w:val="0"/>
          <w:numId w:val="3"/>
        </w:numPr>
        <w:spacing w:after="14"/>
        <w:jc w:val="both"/>
        <w:rPr>
          <w:spacing w:val="6"/>
        </w:rPr>
      </w:pPr>
      <w:r w:rsidRPr="008F5D4F">
        <w:rPr>
          <w:spacing w:val="6"/>
        </w:rPr>
        <w:t>Рассмотрение нарушений положений Правил биржевой торговли, и положений других нормативно-правовых актов, допущенных участниками биржевой торговли, лицами, обратившимися для регистрации договоров, проводится по представлению в Арбитражную комиссию служебной записки выявившего нарушение отдела (управления).</w:t>
      </w:r>
    </w:p>
    <w:p w:rsidR="007F10D1" w:rsidRPr="008F5D4F" w:rsidRDefault="007F10D1" w:rsidP="008F5D4F">
      <w:pPr>
        <w:spacing w:after="14"/>
        <w:ind w:left="708"/>
        <w:jc w:val="both"/>
        <w:rPr>
          <w:spacing w:val="6"/>
        </w:rPr>
      </w:pPr>
      <w:r w:rsidRPr="008F5D4F">
        <w:rPr>
          <w:spacing w:val="6"/>
        </w:rPr>
        <w:t>В служебной записке указывается следующая информация:</w:t>
      </w:r>
    </w:p>
    <w:p w:rsidR="007F10D1" w:rsidRPr="008F5D4F" w:rsidRDefault="007F10D1" w:rsidP="008F5D4F">
      <w:pPr>
        <w:numPr>
          <w:ilvl w:val="0"/>
          <w:numId w:val="8"/>
        </w:numPr>
        <w:spacing w:after="14"/>
        <w:jc w:val="both"/>
        <w:rPr>
          <w:spacing w:val="6"/>
        </w:rPr>
      </w:pPr>
      <w:r w:rsidRPr="008F5D4F">
        <w:rPr>
          <w:spacing w:val="6"/>
        </w:rPr>
        <w:t>Сведения о нарушениях;</w:t>
      </w:r>
    </w:p>
    <w:p w:rsidR="007F10D1" w:rsidRPr="008F5D4F" w:rsidRDefault="007F10D1" w:rsidP="008F5D4F">
      <w:pPr>
        <w:numPr>
          <w:ilvl w:val="0"/>
          <w:numId w:val="8"/>
        </w:numPr>
        <w:spacing w:after="14"/>
        <w:jc w:val="both"/>
        <w:rPr>
          <w:spacing w:val="6"/>
        </w:rPr>
      </w:pPr>
      <w:r w:rsidRPr="008F5D4F">
        <w:rPr>
          <w:spacing w:val="6"/>
        </w:rPr>
        <w:t>Результаты нарушений.</w:t>
      </w:r>
    </w:p>
    <w:p w:rsidR="007F10D1" w:rsidRPr="008F5D4F" w:rsidRDefault="007F10D1" w:rsidP="008F5D4F">
      <w:pPr>
        <w:numPr>
          <w:ilvl w:val="0"/>
          <w:numId w:val="3"/>
        </w:numPr>
        <w:spacing w:after="14"/>
        <w:jc w:val="both"/>
        <w:rPr>
          <w:spacing w:val="6"/>
        </w:rPr>
      </w:pPr>
      <w:r w:rsidRPr="008F5D4F">
        <w:rPr>
          <w:spacing w:val="6"/>
        </w:rPr>
        <w:t>Служебная записка о нарушениях Правил биржевой торговли отправляется в Арбитражную комиссию не позднее 5 (пять) рабочих дней со дня выявления нарушения. Служебная записка рассматривается Арбитражной комиссией в течение 20 (двадцать) рабочих дней со дня ее поступления. В отдельных случаях этот срок продлевается до 40 (сорок) рабочих дней. По итогам рассмотрения служебной записки Арбитражная комиссия выносит решение.</w:t>
      </w:r>
    </w:p>
    <w:p w:rsidR="007F10D1" w:rsidRPr="008F5D4F" w:rsidRDefault="007F10D1" w:rsidP="008F5D4F">
      <w:pPr>
        <w:spacing w:after="14"/>
        <w:ind w:left="360"/>
        <w:jc w:val="both"/>
        <w:rPr>
          <w:spacing w:val="6"/>
        </w:rPr>
      </w:pPr>
    </w:p>
    <w:p w:rsidR="007F10D1" w:rsidRDefault="007F10D1" w:rsidP="008F5D4F">
      <w:pPr>
        <w:spacing w:after="14"/>
        <w:ind w:left="360"/>
        <w:jc w:val="center"/>
        <w:rPr>
          <w:b/>
          <w:spacing w:val="6"/>
        </w:rPr>
      </w:pPr>
      <w:r w:rsidRPr="008F5D4F">
        <w:rPr>
          <w:b/>
          <w:spacing w:val="6"/>
        </w:rPr>
        <w:lastRenderedPageBreak/>
        <w:t>IV. Применение мер взыскания</w:t>
      </w:r>
    </w:p>
    <w:p w:rsidR="002740D4" w:rsidRPr="008F5D4F" w:rsidRDefault="002740D4" w:rsidP="008F5D4F">
      <w:pPr>
        <w:spacing w:after="14"/>
        <w:ind w:left="360"/>
        <w:jc w:val="center"/>
        <w:rPr>
          <w:b/>
          <w:spacing w:val="6"/>
        </w:rPr>
      </w:pPr>
    </w:p>
    <w:p w:rsidR="007F10D1" w:rsidRPr="008F5D4F" w:rsidRDefault="007F10D1" w:rsidP="008F5D4F">
      <w:pPr>
        <w:numPr>
          <w:ilvl w:val="0"/>
          <w:numId w:val="3"/>
        </w:numPr>
        <w:spacing w:after="14"/>
        <w:jc w:val="both"/>
        <w:rPr>
          <w:spacing w:val="6"/>
        </w:rPr>
      </w:pPr>
      <w:r w:rsidRPr="008F5D4F">
        <w:rPr>
          <w:spacing w:val="6"/>
        </w:rPr>
        <w:t>Арбитражная комиссия применяет к лицам, допустившим нарушения положений Правил биржевой торговли, и положений других нормативно-правовых актов, меры взыскания, предусмотренные пунктом 61 Правил биржевой торговли. Денежные штрафы, назначенные на основании решения Арбитражной комиссии, подлежат выплате в течение 10 (десять) рабочих дней.</w:t>
      </w:r>
    </w:p>
    <w:p w:rsidR="007F10D1" w:rsidRPr="008F5D4F" w:rsidRDefault="007F10D1" w:rsidP="008F5D4F">
      <w:pPr>
        <w:spacing w:after="14"/>
        <w:ind w:left="360"/>
        <w:jc w:val="both"/>
        <w:rPr>
          <w:spacing w:val="6"/>
        </w:rPr>
      </w:pPr>
    </w:p>
    <w:p w:rsidR="007F10D1" w:rsidRDefault="007F10D1" w:rsidP="008F5D4F">
      <w:pPr>
        <w:spacing w:after="14"/>
        <w:ind w:left="360"/>
        <w:jc w:val="center"/>
        <w:rPr>
          <w:b/>
          <w:spacing w:val="6"/>
        </w:rPr>
      </w:pPr>
      <w:r w:rsidRPr="008F5D4F">
        <w:rPr>
          <w:b/>
          <w:spacing w:val="6"/>
        </w:rPr>
        <w:t>V. Рассмотрение споров</w:t>
      </w:r>
    </w:p>
    <w:p w:rsidR="002740D4" w:rsidRPr="008F5D4F" w:rsidRDefault="002740D4" w:rsidP="008F5D4F">
      <w:pPr>
        <w:spacing w:after="14"/>
        <w:ind w:left="360"/>
        <w:jc w:val="center"/>
        <w:rPr>
          <w:b/>
          <w:spacing w:val="6"/>
        </w:rPr>
      </w:pPr>
    </w:p>
    <w:p w:rsidR="007F10D1" w:rsidRPr="008F5D4F" w:rsidRDefault="007F10D1" w:rsidP="008F5D4F">
      <w:pPr>
        <w:numPr>
          <w:ilvl w:val="0"/>
          <w:numId w:val="3"/>
        </w:numPr>
        <w:spacing w:after="14"/>
        <w:jc w:val="both"/>
        <w:rPr>
          <w:spacing w:val="6"/>
        </w:rPr>
      </w:pPr>
      <w:r w:rsidRPr="008F5D4F">
        <w:rPr>
          <w:spacing w:val="6"/>
        </w:rPr>
        <w:t>Споры рассматриваются при предъявлении иска одной из сторон договора на рассмотрение Арбитражной комиссией.</w:t>
      </w:r>
    </w:p>
    <w:p w:rsidR="007F10D1" w:rsidRPr="008F5D4F" w:rsidRDefault="007F10D1" w:rsidP="008F5D4F">
      <w:pPr>
        <w:numPr>
          <w:ilvl w:val="0"/>
          <w:numId w:val="3"/>
        </w:numPr>
        <w:spacing w:after="14"/>
        <w:jc w:val="both"/>
        <w:rPr>
          <w:spacing w:val="6"/>
        </w:rPr>
      </w:pPr>
      <w:r w:rsidRPr="008F5D4F">
        <w:rPr>
          <w:spacing w:val="6"/>
        </w:rPr>
        <w:t>В случае отсутствия представителей обеих сторон (или одной стороны) на заседании Арбитражной комиссии, спор может рассматриваться в их отсутствие, если это не является препятствием в разрешении спора и если относительно этого не имеются дополнительные возражения от сторон.</w:t>
      </w:r>
    </w:p>
    <w:p w:rsidR="007F10D1" w:rsidRPr="008F5D4F" w:rsidRDefault="007F10D1" w:rsidP="008F5D4F">
      <w:pPr>
        <w:numPr>
          <w:ilvl w:val="0"/>
          <w:numId w:val="3"/>
        </w:numPr>
        <w:spacing w:after="14"/>
        <w:jc w:val="both"/>
        <w:rPr>
          <w:spacing w:val="6"/>
        </w:rPr>
      </w:pPr>
      <w:r w:rsidRPr="008F5D4F">
        <w:rPr>
          <w:spacing w:val="6"/>
        </w:rPr>
        <w:t>В иске указываются следующие данные:</w:t>
      </w:r>
    </w:p>
    <w:p w:rsidR="007F10D1" w:rsidRPr="008F5D4F" w:rsidRDefault="007F10D1" w:rsidP="008F5D4F">
      <w:pPr>
        <w:numPr>
          <w:ilvl w:val="0"/>
          <w:numId w:val="7"/>
        </w:numPr>
        <w:spacing w:after="14"/>
        <w:jc w:val="both"/>
        <w:rPr>
          <w:spacing w:val="6"/>
        </w:rPr>
      </w:pPr>
      <w:r w:rsidRPr="008F5D4F">
        <w:rPr>
          <w:spacing w:val="6"/>
        </w:rPr>
        <w:t>Название Арбитражной комиссии, которой предъявляется иск;</w:t>
      </w:r>
    </w:p>
    <w:p w:rsidR="007F10D1" w:rsidRPr="008F5D4F" w:rsidRDefault="007F10D1" w:rsidP="008F5D4F">
      <w:pPr>
        <w:numPr>
          <w:ilvl w:val="0"/>
          <w:numId w:val="7"/>
        </w:numPr>
        <w:spacing w:after="14"/>
        <w:jc w:val="both"/>
        <w:rPr>
          <w:spacing w:val="6"/>
        </w:rPr>
      </w:pPr>
      <w:r w:rsidRPr="008F5D4F">
        <w:rPr>
          <w:spacing w:val="6"/>
        </w:rPr>
        <w:t>Наименования сторон, их почтовые и банковские реквизиты, место нахождения;</w:t>
      </w:r>
    </w:p>
    <w:p w:rsidR="007F10D1" w:rsidRPr="008F5D4F" w:rsidRDefault="007F10D1" w:rsidP="008F5D4F">
      <w:pPr>
        <w:numPr>
          <w:ilvl w:val="0"/>
          <w:numId w:val="7"/>
        </w:numPr>
        <w:spacing w:after="14"/>
        <w:jc w:val="both"/>
        <w:rPr>
          <w:spacing w:val="6"/>
        </w:rPr>
      </w:pPr>
      <w:r w:rsidRPr="008F5D4F">
        <w:rPr>
          <w:spacing w:val="6"/>
        </w:rPr>
        <w:t>Если иск подлежит оценке, то стоимость иска;</w:t>
      </w:r>
    </w:p>
    <w:p w:rsidR="007F10D1" w:rsidRPr="008F5D4F" w:rsidRDefault="007F10D1" w:rsidP="008F5D4F">
      <w:pPr>
        <w:numPr>
          <w:ilvl w:val="0"/>
          <w:numId w:val="7"/>
        </w:numPr>
        <w:spacing w:after="14"/>
        <w:jc w:val="both"/>
        <w:rPr>
          <w:spacing w:val="6"/>
        </w:rPr>
      </w:pPr>
      <w:r w:rsidRPr="008F5D4F">
        <w:rPr>
          <w:spacing w:val="6"/>
        </w:rPr>
        <w:t>Законодательство, явившееся основанием для предъявления иска;</w:t>
      </w:r>
    </w:p>
    <w:p w:rsidR="007F10D1" w:rsidRPr="008F5D4F" w:rsidRDefault="007F10D1" w:rsidP="008F5D4F">
      <w:pPr>
        <w:numPr>
          <w:ilvl w:val="0"/>
          <w:numId w:val="7"/>
        </w:numPr>
        <w:spacing w:after="14"/>
        <w:jc w:val="both"/>
        <w:rPr>
          <w:spacing w:val="6"/>
        </w:rPr>
      </w:pPr>
      <w:r w:rsidRPr="008F5D4F">
        <w:rPr>
          <w:spacing w:val="6"/>
        </w:rPr>
        <w:t>Перечень сопроводительных документов иска и других доказательств.</w:t>
      </w:r>
    </w:p>
    <w:p w:rsidR="007F10D1" w:rsidRPr="008F5D4F" w:rsidRDefault="007F10D1" w:rsidP="008F5D4F">
      <w:pPr>
        <w:numPr>
          <w:ilvl w:val="0"/>
          <w:numId w:val="3"/>
        </w:numPr>
        <w:spacing w:after="14"/>
        <w:jc w:val="both"/>
        <w:rPr>
          <w:spacing w:val="6"/>
        </w:rPr>
      </w:pPr>
      <w:r w:rsidRPr="008F5D4F">
        <w:rPr>
          <w:spacing w:val="6"/>
        </w:rPr>
        <w:t>Иск рассматривается в течение 20 (двадцать) рабочих дней со дня его поступления. В отдельных случаях срок рассмотрения иска продлевается до 40 (сорок) дней.</w:t>
      </w:r>
    </w:p>
    <w:p w:rsidR="007F10D1" w:rsidRPr="008F5D4F" w:rsidRDefault="007F10D1" w:rsidP="008F5D4F">
      <w:pPr>
        <w:numPr>
          <w:ilvl w:val="0"/>
          <w:numId w:val="3"/>
        </w:numPr>
        <w:spacing w:after="14"/>
        <w:jc w:val="both"/>
        <w:rPr>
          <w:spacing w:val="6"/>
        </w:rPr>
      </w:pPr>
      <w:r w:rsidRPr="008F5D4F">
        <w:rPr>
          <w:spacing w:val="6"/>
        </w:rPr>
        <w:t>Отказ от приема иска осуществляется в следующих случаях:</w:t>
      </w:r>
    </w:p>
    <w:p w:rsidR="007F10D1" w:rsidRPr="008F5D4F" w:rsidRDefault="007F10D1" w:rsidP="008F5D4F">
      <w:pPr>
        <w:numPr>
          <w:ilvl w:val="0"/>
          <w:numId w:val="9"/>
        </w:numPr>
        <w:spacing w:after="14"/>
        <w:jc w:val="both"/>
        <w:rPr>
          <w:spacing w:val="6"/>
        </w:rPr>
      </w:pPr>
      <w:r w:rsidRPr="008F5D4F">
        <w:rPr>
          <w:spacing w:val="6"/>
        </w:rPr>
        <w:t>Если иск не подлежит рассмотрению Арбитражной комиссией;</w:t>
      </w:r>
    </w:p>
    <w:p w:rsidR="007F10D1" w:rsidRPr="008F5D4F" w:rsidRDefault="007F10D1" w:rsidP="008F5D4F">
      <w:pPr>
        <w:numPr>
          <w:ilvl w:val="0"/>
          <w:numId w:val="9"/>
        </w:numPr>
        <w:spacing w:after="14"/>
        <w:jc w:val="both"/>
        <w:rPr>
          <w:spacing w:val="6"/>
        </w:rPr>
      </w:pPr>
      <w:r w:rsidRPr="008F5D4F">
        <w:rPr>
          <w:spacing w:val="6"/>
        </w:rPr>
        <w:t>При не соблюдении требований пункта 14 настоящего Положения.</w:t>
      </w:r>
    </w:p>
    <w:p w:rsidR="007F10D1" w:rsidRPr="008F5D4F" w:rsidRDefault="007F10D1" w:rsidP="008F5D4F">
      <w:pPr>
        <w:numPr>
          <w:ilvl w:val="0"/>
          <w:numId w:val="3"/>
        </w:numPr>
        <w:spacing w:after="14"/>
        <w:jc w:val="both"/>
        <w:rPr>
          <w:spacing w:val="6"/>
        </w:rPr>
      </w:pPr>
      <w:r w:rsidRPr="008F5D4F">
        <w:rPr>
          <w:spacing w:val="6"/>
        </w:rPr>
        <w:t>В соответствии с третьим абзацем пункта 16 настоящего Положения отказ от приема иска не препятствует после устранения нарушений, послуживших основанием для его возвращения, повторному обращению истца в Арбитражную комиссию.</w:t>
      </w:r>
    </w:p>
    <w:p w:rsidR="007F10D1" w:rsidRPr="008F5D4F" w:rsidRDefault="007F10D1" w:rsidP="008F5D4F">
      <w:pPr>
        <w:spacing w:after="14"/>
        <w:ind w:left="360"/>
        <w:jc w:val="both"/>
        <w:rPr>
          <w:spacing w:val="6"/>
        </w:rPr>
      </w:pPr>
    </w:p>
    <w:p w:rsidR="007F10D1" w:rsidRDefault="007F10D1" w:rsidP="008F5D4F">
      <w:pPr>
        <w:spacing w:after="14"/>
        <w:ind w:left="360"/>
        <w:jc w:val="center"/>
        <w:rPr>
          <w:b/>
          <w:spacing w:val="6"/>
        </w:rPr>
      </w:pPr>
      <w:r w:rsidRPr="008F5D4F">
        <w:rPr>
          <w:b/>
          <w:spacing w:val="6"/>
        </w:rPr>
        <w:t>VI. Права и обязанности сторон</w:t>
      </w:r>
    </w:p>
    <w:p w:rsidR="002740D4" w:rsidRPr="008F5D4F" w:rsidRDefault="002740D4" w:rsidP="008F5D4F">
      <w:pPr>
        <w:spacing w:after="14"/>
        <w:ind w:left="360"/>
        <w:jc w:val="center"/>
        <w:rPr>
          <w:b/>
          <w:spacing w:val="6"/>
        </w:rPr>
      </w:pPr>
    </w:p>
    <w:p w:rsidR="007F10D1" w:rsidRPr="008F5D4F" w:rsidRDefault="007F10D1" w:rsidP="008F5D4F">
      <w:pPr>
        <w:numPr>
          <w:ilvl w:val="0"/>
          <w:numId w:val="3"/>
        </w:numPr>
        <w:spacing w:after="14"/>
        <w:jc w:val="both"/>
        <w:rPr>
          <w:spacing w:val="6"/>
        </w:rPr>
      </w:pPr>
      <w:r w:rsidRPr="008F5D4F">
        <w:rPr>
          <w:spacing w:val="6"/>
        </w:rPr>
        <w:t>Стороны (истец и ответчик) вправе ознакомиться с материалами дела, делать выписки из них и снимать копии, представлять доказательства, задавать вопросы участникам заседания, предъявлять ходатайства, давать письменные и устные объяснения, представлять свои факты по всем вопросам, возникающих в ходе заседания, в соответствии с</w:t>
      </w:r>
      <w:r w:rsidR="00BF26CB">
        <w:rPr>
          <w:spacing w:val="6"/>
        </w:rPr>
        <w:t xml:space="preserve"> законодательством</w:t>
      </w:r>
      <w:proofErr w:type="gramStart"/>
      <w:r w:rsidR="00BF26CB">
        <w:rPr>
          <w:spacing w:val="6"/>
        </w:rPr>
        <w:t xml:space="preserve"> ,</w:t>
      </w:r>
      <w:proofErr w:type="gramEnd"/>
      <w:r w:rsidRPr="008F5D4F">
        <w:rPr>
          <w:spacing w:val="6"/>
        </w:rPr>
        <w:t xml:space="preserve"> заключать с другой стороной  соглашения по спору, принимать участие в принятии решения по спору.</w:t>
      </w:r>
    </w:p>
    <w:p w:rsidR="007F10D1" w:rsidRPr="008F5D4F" w:rsidRDefault="007F10D1" w:rsidP="008F5D4F">
      <w:pPr>
        <w:numPr>
          <w:ilvl w:val="0"/>
          <w:numId w:val="3"/>
        </w:numPr>
        <w:spacing w:after="14"/>
        <w:jc w:val="both"/>
        <w:rPr>
          <w:spacing w:val="6"/>
        </w:rPr>
      </w:pPr>
      <w:r w:rsidRPr="008F5D4F">
        <w:rPr>
          <w:spacing w:val="6"/>
        </w:rPr>
        <w:t xml:space="preserve">Истец вправе до принятия Арбитражной комиссией решения по спору изменять основание или содержание иска, увеличивать или сокращать сумму исковых требований, отказываться от иска при условии </w:t>
      </w:r>
      <w:proofErr w:type="gramStart"/>
      <w:r w:rsidRPr="008F5D4F">
        <w:rPr>
          <w:spacing w:val="6"/>
        </w:rPr>
        <w:t>соблюдения порядка непосредственного регулирования этой части иска</w:t>
      </w:r>
      <w:proofErr w:type="gramEnd"/>
      <w:r w:rsidRPr="008F5D4F">
        <w:rPr>
          <w:spacing w:val="6"/>
        </w:rPr>
        <w:t>.</w:t>
      </w:r>
    </w:p>
    <w:p w:rsidR="007F10D1" w:rsidRPr="008F5D4F" w:rsidRDefault="007F10D1" w:rsidP="008F5D4F">
      <w:pPr>
        <w:numPr>
          <w:ilvl w:val="0"/>
          <w:numId w:val="3"/>
        </w:numPr>
        <w:spacing w:after="14"/>
        <w:jc w:val="both"/>
        <w:rPr>
          <w:spacing w:val="6"/>
        </w:rPr>
      </w:pPr>
      <w:r w:rsidRPr="008F5D4F">
        <w:rPr>
          <w:spacing w:val="6"/>
        </w:rPr>
        <w:t xml:space="preserve">Ответчик вправе полностью или частично признавать иск. </w:t>
      </w:r>
    </w:p>
    <w:p w:rsidR="007F10D1" w:rsidRPr="008F5D4F" w:rsidRDefault="007F10D1" w:rsidP="008F5D4F">
      <w:pPr>
        <w:numPr>
          <w:ilvl w:val="0"/>
          <w:numId w:val="3"/>
        </w:numPr>
        <w:spacing w:after="14"/>
        <w:jc w:val="both"/>
        <w:rPr>
          <w:spacing w:val="6"/>
        </w:rPr>
      </w:pPr>
      <w:r w:rsidRPr="008F5D4F">
        <w:rPr>
          <w:spacing w:val="6"/>
        </w:rPr>
        <w:t>Ответчик до принятия решений по делу вправе предъявить истцу встречный иск для совместного рассмотрения первоначального иска. Встречный иск должен быть связан с первоначальным иском.</w:t>
      </w:r>
    </w:p>
    <w:p w:rsidR="007F10D1" w:rsidRPr="008F5D4F" w:rsidRDefault="007F10D1" w:rsidP="008F5D4F">
      <w:pPr>
        <w:spacing w:after="14"/>
        <w:ind w:left="360"/>
        <w:jc w:val="both"/>
        <w:rPr>
          <w:spacing w:val="6"/>
        </w:rPr>
      </w:pPr>
    </w:p>
    <w:p w:rsidR="007F10D1" w:rsidRDefault="007F10D1" w:rsidP="008F5D4F">
      <w:pPr>
        <w:spacing w:after="14"/>
        <w:ind w:left="360"/>
        <w:jc w:val="center"/>
        <w:rPr>
          <w:b/>
          <w:spacing w:val="6"/>
        </w:rPr>
      </w:pPr>
      <w:r w:rsidRPr="008F5D4F">
        <w:rPr>
          <w:b/>
          <w:spacing w:val="6"/>
        </w:rPr>
        <w:t>VII. Порядок проведения заседания</w:t>
      </w:r>
    </w:p>
    <w:p w:rsidR="002740D4" w:rsidRPr="008F5D4F" w:rsidRDefault="002740D4" w:rsidP="008F5D4F">
      <w:pPr>
        <w:spacing w:after="14"/>
        <w:ind w:left="360"/>
        <w:jc w:val="center"/>
        <w:rPr>
          <w:b/>
          <w:spacing w:val="6"/>
        </w:rPr>
      </w:pPr>
    </w:p>
    <w:p w:rsidR="007F10D1" w:rsidRPr="008F5D4F" w:rsidRDefault="007F10D1" w:rsidP="008F5D4F">
      <w:pPr>
        <w:numPr>
          <w:ilvl w:val="0"/>
          <w:numId w:val="3"/>
        </w:numPr>
        <w:spacing w:after="14"/>
        <w:jc w:val="both"/>
        <w:rPr>
          <w:spacing w:val="6"/>
        </w:rPr>
      </w:pPr>
      <w:r w:rsidRPr="008F5D4F">
        <w:rPr>
          <w:spacing w:val="6"/>
        </w:rPr>
        <w:t>Заседание Арбитражной комиссии состоит из 3 (три) членов комиссии: председательствующий и два члена Арбитражной комиссии. Стороны принимают участие на заседаниях лично или через своих представителей. Полномочия представителей подтверждаются доверенностью, оформленной в соответствии с</w:t>
      </w:r>
      <w:r w:rsidR="009104BA">
        <w:rPr>
          <w:spacing w:val="6"/>
        </w:rPr>
        <w:t xml:space="preserve"> законодательством КР</w:t>
      </w:r>
      <w:r w:rsidRPr="008F5D4F">
        <w:rPr>
          <w:spacing w:val="6"/>
        </w:rPr>
        <w:t>.</w:t>
      </w:r>
    </w:p>
    <w:p w:rsidR="007F10D1" w:rsidRPr="008F5D4F" w:rsidRDefault="007F10D1" w:rsidP="008F5D4F">
      <w:pPr>
        <w:numPr>
          <w:ilvl w:val="0"/>
          <w:numId w:val="3"/>
        </w:numPr>
        <w:spacing w:after="14"/>
        <w:jc w:val="both"/>
        <w:rPr>
          <w:spacing w:val="6"/>
        </w:rPr>
      </w:pPr>
      <w:r w:rsidRPr="008F5D4F">
        <w:rPr>
          <w:spacing w:val="6"/>
        </w:rPr>
        <w:t>Председатель Арбитражной комиссии разъясняет участникам заседания их права и обязанности, содействует в осуществлении ими своих прав и предоставляет каждой из сторон возможность для предъявления своих доказатель</w:t>
      </w:r>
      <w:proofErr w:type="gramStart"/>
      <w:r w:rsidRPr="008F5D4F">
        <w:rPr>
          <w:spacing w:val="6"/>
        </w:rPr>
        <w:t>ств дл</w:t>
      </w:r>
      <w:proofErr w:type="gramEnd"/>
      <w:r w:rsidRPr="008F5D4F">
        <w:rPr>
          <w:spacing w:val="6"/>
        </w:rPr>
        <w:t>я рассмотрения спора.</w:t>
      </w:r>
    </w:p>
    <w:p w:rsidR="007F10D1" w:rsidRPr="008F5D4F" w:rsidRDefault="007F10D1" w:rsidP="008F5D4F">
      <w:pPr>
        <w:numPr>
          <w:ilvl w:val="0"/>
          <w:numId w:val="3"/>
        </w:numPr>
        <w:spacing w:after="14"/>
        <w:jc w:val="both"/>
        <w:rPr>
          <w:spacing w:val="6"/>
        </w:rPr>
      </w:pPr>
      <w:r w:rsidRPr="008F5D4F">
        <w:rPr>
          <w:spacing w:val="6"/>
        </w:rPr>
        <w:t>Арбитражная комиссия оказывает содействие в достижении согласия сторон, и, в случае признания иска ответчиком, оформляет мировое соглашение, которое подписывается представителями истца и ответчика и утверждается членами Арбитражной комиссии.</w:t>
      </w:r>
    </w:p>
    <w:p w:rsidR="007F10D1" w:rsidRPr="008F5D4F" w:rsidRDefault="007F10D1" w:rsidP="008F5D4F">
      <w:pPr>
        <w:numPr>
          <w:ilvl w:val="0"/>
          <w:numId w:val="3"/>
        </w:numPr>
        <w:spacing w:after="14"/>
        <w:jc w:val="both"/>
        <w:rPr>
          <w:spacing w:val="6"/>
        </w:rPr>
      </w:pPr>
      <w:r w:rsidRPr="008F5D4F">
        <w:rPr>
          <w:spacing w:val="6"/>
        </w:rPr>
        <w:t>При отсутствии стороны в связи с реорганизацией юридического лица, со смертью физического лица, а также при других обстоятельствах (на основании документов, подтверждающих это обстоятельство), предусмотренных</w:t>
      </w:r>
      <w:r w:rsidR="009104BA">
        <w:rPr>
          <w:spacing w:val="6"/>
        </w:rPr>
        <w:t xml:space="preserve"> законодательством КР</w:t>
      </w:r>
      <w:r w:rsidRPr="008F5D4F">
        <w:rPr>
          <w:spacing w:val="6"/>
        </w:rPr>
        <w:t xml:space="preserve">, Арбитражная комиссия разрешает участие в заседании его правопреемника с условием указания об этом в решении. </w:t>
      </w:r>
      <w:r w:rsidRPr="008F5D4F">
        <w:rPr>
          <w:spacing w:val="6"/>
        </w:rPr>
        <w:lastRenderedPageBreak/>
        <w:t>Правопреемство возможно до принятия решения, на протяжении всего заседания.</w:t>
      </w:r>
    </w:p>
    <w:p w:rsidR="007F10D1" w:rsidRPr="008F5D4F" w:rsidRDefault="007F10D1" w:rsidP="008F5D4F">
      <w:pPr>
        <w:spacing w:after="14"/>
        <w:ind w:left="360"/>
        <w:jc w:val="both"/>
        <w:rPr>
          <w:spacing w:val="6"/>
        </w:rPr>
      </w:pPr>
    </w:p>
    <w:p w:rsidR="007F10D1" w:rsidRDefault="007F10D1" w:rsidP="008F5D4F">
      <w:pPr>
        <w:spacing w:after="14"/>
        <w:ind w:left="360"/>
        <w:jc w:val="center"/>
        <w:rPr>
          <w:b/>
          <w:spacing w:val="6"/>
        </w:rPr>
      </w:pPr>
      <w:r w:rsidRPr="008F5D4F">
        <w:rPr>
          <w:b/>
          <w:spacing w:val="6"/>
        </w:rPr>
        <w:t>VIII. Прекращение производства дела в процессе его рассмотрения</w:t>
      </w:r>
    </w:p>
    <w:p w:rsidR="002740D4" w:rsidRPr="008F5D4F" w:rsidRDefault="002740D4" w:rsidP="008F5D4F">
      <w:pPr>
        <w:spacing w:after="14"/>
        <w:ind w:left="360"/>
        <w:jc w:val="center"/>
        <w:rPr>
          <w:b/>
          <w:spacing w:val="6"/>
        </w:rPr>
      </w:pPr>
    </w:p>
    <w:p w:rsidR="007F10D1" w:rsidRPr="008F5D4F" w:rsidRDefault="007F10D1" w:rsidP="008F5D4F">
      <w:pPr>
        <w:numPr>
          <w:ilvl w:val="0"/>
          <w:numId w:val="3"/>
        </w:numPr>
        <w:spacing w:after="14"/>
        <w:jc w:val="both"/>
        <w:rPr>
          <w:spacing w:val="6"/>
        </w:rPr>
      </w:pPr>
      <w:r w:rsidRPr="008F5D4F">
        <w:rPr>
          <w:spacing w:val="6"/>
        </w:rPr>
        <w:t>Арбитражная комиссия прекращает рассмотрение спора в следующих случаях:</w:t>
      </w:r>
    </w:p>
    <w:p w:rsidR="007F10D1" w:rsidRPr="008F5D4F" w:rsidRDefault="007F10D1" w:rsidP="008F5D4F">
      <w:pPr>
        <w:numPr>
          <w:ilvl w:val="0"/>
          <w:numId w:val="10"/>
        </w:numPr>
        <w:spacing w:after="14"/>
        <w:jc w:val="both"/>
        <w:rPr>
          <w:spacing w:val="6"/>
        </w:rPr>
      </w:pPr>
      <w:r w:rsidRPr="008F5D4F">
        <w:rPr>
          <w:spacing w:val="6"/>
        </w:rPr>
        <w:t>При отказе истца от иска;</w:t>
      </w:r>
    </w:p>
    <w:p w:rsidR="007F10D1" w:rsidRPr="008F5D4F" w:rsidRDefault="007F10D1" w:rsidP="008F5D4F">
      <w:pPr>
        <w:numPr>
          <w:ilvl w:val="0"/>
          <w:numId w:val="10"/>
        </w:numPr>
        <w:spacing w:after="14"/>
        <w:jc w:val="both"/>
        <w:rPr>
          <w:spacing w:val="6"/>
        </w:rPr>
      </w:pPr>
      <w:r w:rsidRPr="008F5D4F">
        <w:rPr>
          <w:spacing w:val="6"/>
        </w:rPr>
        <w:t>При заключении сторонами мирового соглашения;</w:t>
      </w:r>
    </w:p>
    <w:p w:rsidR="007F10D1" w:rsidRPr="008F5D4F" w:rsidRDefault="007F10D1" w:rsidP="008F5D4F">
      <w:pPr>
        <w:numPr>
          <w:ilvl w:val="0"/>
          <w:numId w:val="10"/>
        </w:numPr>
        <w:spacing w:after="14"/>
        <w:jc w:val="both"/>
        <w:rPr>
          <w:spacing w:val="6"/>
        </w:rPr>
      </w:pPr>
      <w:r w:rsidRPr="008F5D4F">
        <w:rPr>
          <w:spacing w:val="6"/>
        </w:rPr>
        <w:t>При ликвидации юридического лица, являющегося одной из сторон.</w:t>
      </w:r>
    </w:p>
    <w:p w:rsidR="007F10D1" w:rsidRPr="008F5D4F" w:rsidRDefault="007F10D1" w:rsidP="008F5D4F">
      <w:pPr>
        <w:numPr>
          <w:ilvl w:val="0"/>
          <w:numId w:val="3"/>
        </w:numPr>
        <w:spacing w:after="14"/>
        <w:jc w:val="both"/>
        <w:rPr>
          <w:spacing w:val="6"/>
        </w:rPr>
      </w:pPr>
      <w:r w:rsidRPr="008F5D4F">
        <w:rPr>
          <w:spacing w:val="6"/>
        </w:rPr>
        <w:t>При прекращении рассмотрения спора по обстоятельствам, указанным в пункте 26 настоящего Положения, вторичное обращение в Арбитражную комиссию по спору между теми же лицами, о том же предмете и по тем же основаниям не допускается.</w:t>
      </w:r>
    </w:p>
    <w:p w:rsidR="007F10D1" w:rsidRPr="008F5D4F" w:rsidRDefault="007F10D1" w:rsidP="008F5D4F">
      <w:pPr>
        <w:spacing w:after="14"/>
        <w:ind w:left="360"/>
        <w:jc w:val="both"/>
        <w:rPr>
          <w:spacing w:val="6"/>
        </w:rPr>
      </w:pPr>
    </w:p>
    <w:p w:rsidR="007F10D1" w:rsidRDefault="007F10D1" w:rsidP="008F5D4F">
      <w:pPr>
        <w:spacing w:after="14"/>
        <w:ind w:left="360"/>
        <w:jc w:val="center"/>
        <w:rPr>
          <w:b/>
          <w:spacing w:val="6"/>
        </w:rPr>
      </w:pPr>
      <w:proofErr w:type="gramStart"/>
      <w:r w:rsidRPr="008F5D4F">
        <w:rPr>
          <w:b/>
          <w:spacing w:val="6"/>
        </w:rPr>
        <w:t>I</w:t>
      </w:r>
      <w:proofErr w:type="gramEnd"/>
      <w:r w:rsidRPr="008F5D4F">
        <w:rPr>
          <w:b/>
          <w:spacing w:val="6"/>
        </w:rPr>
        <w:t>Х. Принятие решения</w:t>
      </w:r>
    </w:p>
    <w:p w:rsidR="002740D4" w:rsidRPr="008F5D4F" w:rsidRDefault="002740D4" w:rsidP="008F5D4F">
      <w:pPr>
        <w:spacing w:after="14"/>
        <w:ind w:left="360"/>
        <w:jc w:val="center"/>
        <w:rPr>
          <w:b/>
          <w:spacing w:val="6"/>
        </w:rPr>
      </w:pPr>
    </w:p>
    <w:p w:rsidR="007F10D1" w:rsidRPr="008F5D4F" w:rsidRDefault="007F10D1" w:rsidP="008F5D4F">
      <w:pPr>
        <w:numPr>
          <w:ilvl w:val="0"/>
          <w:numId w:val="3"/>
        </w:numPr>
        <w:spacing w:after="14"/>
        <w:jc w:val="both"/>
        <w:rPr>
          <w:spacing w:val="6"/>
        </w:rPr>
      </w:pPr>
      <w:r w:rsidRPr="008F5D4F">
        <w:rPr>
          <w:spacing w:val="6"/>
        </w:rPr>
        <w:t>Арбитражная комиссия принимает решение при решении дела по существу (при полном удовлетворении иска, при полном или частичном отказе от удовлетворения иска). Арбитражная комиссия принимает решение. Решение подписывается всеми членами Арбитражной комиссии.</w:t>
      </w:r>
    </w:p>
    <w:p w:rsidR="007F10D1" w:rsidRPr="008F5D4F" w:rsidRDefault="007F10D1" w:rsidP="008F5D4F">
      <w:pPr>
        <w:numPr>
          <w:ilvl w:val="0"/>
          <w:numId w:val="3"/>
        </w:numPr>
        <w:spacing w:after="14"/>
        <w:jc w:val="both"/>
        <w:rPr>
          <w:spacing w:val="6"/>
        </w:rPr>
      </w:pPr>
      <w:r w:rsidRPr="008F5D4F">
        <w:rPr>
          <w:spacing w:val="6"/>
        </w:rPr>
        <w:t>В решении Арбитражной комиссии указывается:</w:t>
      </w:r>
    </w:p>
    <w:p w:rsidR="007F10D1" w:rsidRPr="008F5D4F" w:rsidRDefault="007F10D1" w:rsidP="008F5D4F">
      <w:pPr>
        <w:numPr>
          <w:ilvl w:val="0"/>
          <w:numId w:val="11"/>
        </w:numPr>
        <w:spacing w:after="14"/>
        <w:jc w:val="both"/>
        <w:rPr>
          <w:spacing w:val="6"/>
        </w:rPr>
      </w:pPr>
      <w:r w:rsidRPr="008F5D4F">
        <w:rPr>
          <w:spacing w:val="6"/>
        </w:rPr>
        <w:t>Название Арбитражной комиссии, дата и место принятия решения, названия всех участников спора, состав Арбитражной комиссии, предмет спора, объяснения участников спора, решение, принятое по существу спора.</w:t>
      </w:r>
    </w:p>
    <w:p w:rsidR="007F10D1" w:rsidRPr="008F5D4F" w:rsidRDefault="007F10D1" w:rsidP="008F5D4F">
      <w:pPr>
        <w:numPr>
          <w:ilvl w:val="0"/>
          <w:numId w:val="3"/>
        </w:numPr>
        <w:spacing w:after="14"/>
        <w:jc w:val="both"/>
        <w:rPr>
          <w:spacing w:val="6"/>
        </w:rPr>
      </w:pPr>
      <w:r w:rsidRPr="008F5D4F">
        <w:rPr>
          <w:spacing w:val="6"/>
        </w:rPr>
        <w:t>Решение Арбитражной комиссии вступает в силу после его принятия, если иное не предусмотрено в решении.</w:t>
      </w:r>
    </w:p>
    <w:p w:rsidR="000E7893" w:rsidRPr="002E757A" w:rsidRDefault="007F10D1" w:rsidP="002E757A">
      <w:pPr>
        <w:pStyle w:val="a3"/>
        <w:numPr>
          <w:ilvl w:val="0"/>
          <w:numId w:val="3"/>
        </w:numPr>
        <w:spacing w:before="0" w:beforeAutospacing="0" w:after="14" w:afterAutospacing="0"/>
        <w:jc w:val="both"/>
        <w:rPr>
          <w:spacing w:val="6"/>
          <w:sz w:val="28"/>
          <w:szCs w:val="28"/>
        </w:rPr>
      </w:pPr>
      <w:r w:rsidRPr="008F5D4F">
        <w:rPr>
          <w:spacing w:val="6"/>
          <w:sz w:val="28"/>
          <w:szCs w:val="28"/>
        </w:rPr>
        <w:t>При несогласии с решением Арбитражной комиссии стороны вправе обратиться</w:t>
      </w:r>
      <w:r w:rsidR="009104BA">
        <w:rPr>
          <w:spacing w:val="6"/>
          <w:sz w:val="28"/>
          <w:szCs w:val="28"/>
        </w:rPr>
        <w:t xml:space="preserve"> в Арбитражный Суд КР</w:t>
      </w:r>
      <w:r w:rsidRPr="008F5D4F">
        <w:rPr>
          <w:spacing w:val="6"/>
          <w:sz w:val="28"/>
          <w:szCs w:val="28"/>
        </w:rPr>
        <w:t>.</w:t>
      </w:r>
    </w:p>
    <w:sectPr w:rsidR="000E7893" w:rsidRPr="002E757A" w:rsidSect="002E757A">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A66"/>
    <w:multiLevelType w:val="hybridMultilevel"/>
    <w:tmpl w:val="28FC90F2"/>
    <w:lvl w:ilvl="0" w:tplc="9D02F706">
      <w:start w:val="1"/>
      <w:numFmt w:val="bullet"/>
      <w:lvlText w:val="-"/>
      <w:lvlJc w:val="left"/>
      <w:pPr>
        <w:tabs>
          <w:tab w:val="num" w:pos="935"/>
        </w:tabs>
        <w:ind w:left="935" w:hanging="227"/>
      </w:pPr>
      <w:rPr>
        <w:rFonts w:ascii="Times New Roman" w:hAnsi="Times New Roman" w:cs="Times New Roman" w:hint="default"/>
      </w:rPr>
    </w:lvl>
    <w:lvl w:ilvl="1" w:tplc="04190003">
      <w:start w:val="1"/>
      <w:numFmt w:val="bullet"/>
      <w:lvlText w:val="o"/>
      <w:lvlJc w:val="left"/>
      <w:pPr>
        <w:tabs>
          <w:tab w:val="num" w:pos="1014"/>
        </w:tabs>
        <w:ind w:left="1014" w:hanging="360"/>
      </w:pPr>
      <w:rPr>
        <w:rFonts w:ascii="Courier New" w:hAnsi="Courier New" w:cs="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cs="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cs="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1">
    <w:nsid w:val="0E3710FB"/>
    <w:multiLevelType w:val="hybridMultilevel"/>
    <w:tmpl w:val="2850FA88"/>
    <w:lvl w:ilvl="0" w:tplc="9D02F706">
      <w:start w:val="1"/>
      <w:numFmt w:val="bullet"/>
      <w:lvlText w:val="-"/>
      <w:lvlJc w:val="left"/>
      <w:pPr>
        <w:tabs>
          <w:tab w:val="num" w:pos="983"/>
        </w:tabs>
        <w:ind w:left="983" w:hanging="227"/>
      </w:pPr>
      <w:rPr>
        <w:rFonts w:ascii="Times New Roman" w:hAnsi="Times New Roman" w:cs="Times New Roman" w:hint="default"/>
      </w:rPr>
    </w:lvl>
    <w:lvl w:ilvl="1" w:tplc="04190003">
      <w:start w:val="1"/>
      <w:numFmt w:val="bullet"/>
      <w:lvlText w:val="o"/>
      <w:lvlJc w:val="left"/>
      <w:pPr>
        <w:tabs>
          <w:tab w:val="num" w:pos="1062"/>
        </w:tabs>
        <w:ind w:left="1062" w:hanging="360"/>
      </w:pPr>
      <w:rPr>
        <w:rFonts w:ascii="Courier New" w:hAnsi="Courier New" w:cs="Courier New" w:hint="default"/>
      </w:rPr>
    </w:lvl>
    <w:lvl w:ilvl="2" w:tplc="04190005" w:tentative="1">
      <w:start w:val="1"/>
      <w:numFmt w:val="bullet"/>
      <w:lvlText w:val=""/>
      <w:lvlJc w:val="left"/>
      <w:pPr>
        <w:tabs>
          <w:tab w:val="num" w:pos="1782"/>
        </w:tabs>
        <w:ind w:left="1782" w:hanging="360"/>
      </w:pPr>
      <w:rPr>
        <w:rFonts w:ascii="Wingdings" w:hAnsi="Wingdings" w:hint="default"/>
      </w:rPr>
    </w:lvl>
    <w:lvl w:ilvl="3" w:tplc="04190001" w:tentative="1">
      <w:start w:val="1"/>
      <w:numFmt w:val="bullet"/>
      <w:lvlText w:val=""/>
      <w:lvlJc w:val="left"/>
      <w:pPr>
        <w:tabs>
          <w:tab w:val="num" w:pos="2502"/>
        </w:tabs>
        <w:ind w:left="2502" w:hanging="360"/>
      </w:pPr>
      <w:rPr>
        <w:rFonts w:ascii="Symbol" w:hAnsi="Symbol" w:hint="default"/>
      </w:rPr>
    </w:lvl>
    <w:lvl w:ilvl="4" w:tplc="04190003" w:tentative="1">
      <w:start w:val="1"/>
      <w:numFmt w:val="bullet"/>
      <w:lvlText w:val="o"/>
      <w:lvlJc w:val="left"/>
      <w:pPr>
        <w:tabs>
          <w:tab w:val="num" w:pos="3222"/>
        </w:tabs>
        <w:ind w:left="3222" w:hanging="360"/>
      </w:pPr>
      <w:rPr>
        <w:rFonts w:ascii="Courier New" w:hAnsi="Courier New" w:cs="Courier New" w:hint="default"/>
      </w:rPr>
    </w:lvl>
    <w:lvl w:ilvl="5" w:tplc="04190005" w:tentative="1">
      <w:start w:val="1"/>
      <w:numFmt w:val="bullet"/>
      <w:lvlText w:val=""/>
      <w:lvlJc w:val="left"/>
      <w:pPr>
        <w:tabs>
          <w:tab w:val="num" w:pos="3942"/>
        </w:tabs>
        <w:ind w:left="3942" w:hanging="360"/>
      </w:pPr>
      <w:rPr>
        <w:rFonts w:ascii="Wingdings" w:hAnsi="Wingdings" w:hint="default"/>
      </w:rPr>
    </w:lvl>
    <w:lvl w:ilvl="6" w:tplc="04190001" w:tentative="1">
      <w:start w:val="1"/>
      <w:numFmt w:val="bullet"/>
      <w:lvlText w:val=""/>
      <w:lvlJc w:val="left"/>
      <w:pPr>
        <w:tabs>
          <w:tab w:val="num" w:pos="4662"/>
        </w:tabs>
        <w:ind w:left="4662" w:hanging="360"/>
      </w:pPr>
      <w:rPr>
        <w:rFonts w:ascii="Symbol" w:hAnsi="Symbol" w:hint="default"/>
      </w:rPr>
    </w:lvl>
    <w:lvl w:ilvl="7" w:tplc="04190003" w:tentative="1">
      <w:start w:val="1"/>
      <w:numFmt w:val="bullet"/>
      <w:lvlText w:val="o"/>
      <w:lvlJc w:val="left"/>
      <w:pPr>
        <w:tabs>
          <w:tab w:val="num" w:pos="5382"/>
        </w:tabs>
        <w:ind w:left="5382" w:hanging="360"/>
      </w:pPr>
      <w:rPr>
        <w:rFonts w:ascii="Courier New" w:hAnsi="Courier New" w:cs="Courier New" w:hint="default"/>
      </w:rPr>
    </w:lvl>
    <w:lvl w:ilvl="8" w:tplc="04190005" w:tentative="1">
      <w:start w:val="1"/>
      <w:numFmt w:val="bullet"/>
      <w:lvlText w:val=""/>
      <w:lvlJc w:val="left"/>
      <w:pPr>
        <w:tabs>
          <w:tab w:val="num" w:pos="6102"/>
        </w:tabs>
        <w:ind w:left="6102" w:hanging="360"/>
      </w:pPr>
      <w:rPr>
        <w:rFonts w:ascii="Wingdings" w:hAnsi="Wingdings" w:hint="default"/>
      </w:rPr>
    </w:lvl>
  </w:abstractNum>
  <w:abstractNum w:abstractNumId="2">
    <w:nsid w:val="1C6F0400"/>
    <w:multiLevelType w:val="hybridMultilevel"/>
    <w:tmpl w:val="4E8EEB5E"/>
    <w:lvl w:ilvl="0" w:tplc="9D02F706">
      <w:start w:val="1"/>
      <w:numFmt w:val="bullet"/>
      <w:lvlText w:val="-"/>
      <w:lvlJc w:val="left"/>
      <w:pPr>
        <w:tabs>
          <w:tab w:val="num" w:pos="983"/>
        </w:tabs>
        <w:ind w:left="983" w:hanging="227"/>
      </w:pPr>
      <w:rPr>
        <w:rFonts w:ascii="Times New Roman" w:hAnsi="Times New Roman" w:cs="Times New Roman" w:hint="default"/>
      </w:rPr>
    </w:lvl>
    <w:lvl w:ilvl="1" w:tplc="04190003">
      <w:start w:val="1"/>
      <w:numFmt w:val="bullet"/>
      <w:lvlText w:val="o"/>
      <w:lvlJc w:val="left"/>
      <w:pPr>
        <w:tabs>
          <w:tab w:val="num" w:pos="1062"/>
        </w:tabs>
        <w:ind w:left="1062" w:hanging="360"/>
      </w:pPr>
      <w:rPr>
        <w:rFonts w:ascii="Courier New" w:hAnsi="Courier New" w:cs="Courier New" w:hint="default"/>
      </w:rPr>
    </w:lvl>
    <w:lvl w:ilvl="2" w:tplc="04190005" w:tentative="1">
      <w:start w:val="1"/>
      <w:numFmt w:val="bullet"/>
      <w:lvlText w:val=""/>
      <w:lvlJc w:val="left"/>
      <w:pPr>
        <w:tabs>
          <w:tab w:val="num" w:pos="1782"/>
        </w:tabs>
        <w:ind w:left="1782" w:hanging="360"/>
      </w:pPr>
      <w:rPr>
        <w:rFonts w:ascii="Wingdings" w:hAnsi="Wingdings" w:hint="default"/>
      </w:rPr>
    </w:lvl>
    <w:lvl w:ilvl="3" w:tplc="04190001" w:tentative="1">
      <w:start w:val="1"/>
      <w:numFmt w:val="bullet"/>
      <w:lvlText w:val=""/>
      <w:lvlJc w:val="left"/>
      <w:pPr>
        <w:tabs>
          <w:tab w:val="num" w:pos="2502"/>
        </w:tabs>
        <w:ind w:left="2502" w:hanging="360"/>
      </w:pPr>
      <w:rPr>
        <w:rFonts w:ascii="Symbol" w:hAnsi="Symbol" w:hint="default"/>
      </w:rPr>
    </w:lvl>
    <w:lvl w:ilvl="4" w:tplc="04190003" w:tentative="1">
      <w:start w:val="1"/>
      <w:numFmt w:val="bullet"/>
      <w:lvlText w:val="o"/>
      <w:lvlJc w:val="left"/>
      <w:pPr>
        <w:tabs>
          <w:tab w:val="num" w:pos="3222"/>
        </w:tabs>
        <w:ind w:left="3222" w:hanging="360"/>
      </w:pPr>
      <w:rPr>
        <w:rFonts w:ascii="Courier New" w:hAnsi="Courier New" w:cs="Courier New" w:hint="default"/>
      </w:rPr>
    </w:lvl>
    <w:lvl w:ilvl="5" w:tplc="04190005" w:tentative="1">
      <w:start w:val="1"/>
      <w:numFmt w:val="bullet"/>
      <w:lvlText w:val=""/>
      <w:lvlJc w:val="left"/>
      <w:pPr>
        <w:tabs>
          <w:tab w:val="num" w:pos="3942"/>
        </w:tabs>
        <w:ind w:left="3942" w:hanging="360"/>
      </w:pPr>
      <w:rPr>
        <w:rFonts w:ascii="Wingdings" w:hAnsi="Wingdings" w:hint="default"/>
      </w:rPr>
    </w:lvl>
    <w:lvl w:ilvl="6" w:tplc="04190001" w:tentative="1">
      <w:start w:val="1"/>
      <w:numFmt w:val="bullet"/>
      <w:lvlText w:val=""/>
      <w:lvlJc w:val="left"/>
      <w:pPr>
        <w:tabs>
          <w:tab w:val="num" w:pos="4662"/>
        </w:tabs>
        <w:ind w:left="4662" w:hanging="360"/>
      </w:pPr>
      <w:rPr>
        <w:rFonts w:ascii="Symbol" w:hAnsi="Symbol" w:hint="default"/>
      </w:rPr>
    </w:lvl>
    <w:lvl w:ilvl="7" w:tplc="04190003" w:tentative="1">
      <w:start w:val="1"/>
      <w:numFmt w:val="bullet"/>
      <w:lvlText w:val="o"/>
      <w:lvlJc w:val="left"/>
      <w:pPr>
        <w:tabs>
          <w:tab w:val="num" w:pos="5382"/>
        </w:tabs>
        <w:ind w:left="5382" w:hanging="360"/>
      </w:pPr>
      <w:rPr>
        <w:rFonts w:ascii="Courier New" w:hAnsi="Courier New" w:cs="Courier New" w:hint="default"/>
      </w:rPr>
    </w:lvl>
    <w:lvl w:ilvl="8" w:tplc="04190005" w:tentative="1">
      <w:start w:val="1"/>
      <w:numFmt w:val="bullet"/>
      <w:lvlText w:val=""/>
      <w:lvlJc w:val="left"/>
      <w:pPr>
        <w:tabs>
          <w:tab w:val="num" w:pos="6102"/>
        </w:tabs>
        <w:ind w:left="6102" w:hanging="360"/>
      </w:pPr>
      <w:rPr>
        <w:rFonts w:ascii="Wingdings" w:hAnsi="Wingdings" w:hint="default"/>
      </w:rPr>
    </w:lvl>
  </w:abstractNum>
  <w:abstractNum w:abstractNumId="3">
    <w:nsid w:val="29A26394"/>
    <w:multiLevelType w:val="hybridMultilevel"/>
    <w:tmpl w:val="00E22186"/>
    <w:lvl w:ilvl="0" w:tplc="9D02F706">
      <w:start w:val="1"/>
      <w:numFmt w:val="bullet"/>
      <w:lvlText w:val="-"/>
      <w:lvlJc w:val="left"/>
      <w:pPr>
        <w:tabs>
          <w:tab w:val="num" w:pos="1437"/>
        </w:tabs>
        <w:ind w:left="1437" w:hanging="227"/>
      </w:pPr>
      <w:rPr>
        <w:rFonts w:ascii="Times New Roman" w:hAnsi="Times New Roman" w:cs="Times New Roman" w:hint="default"/>
      </w:rPr>
    </w:lvl>
    <w:lvl w:ilvl="1" w:tplc="04190003">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
    <w:nsid w:val="2ABA53C0"/>
    <w:multiLevelType w:val="hybridMultilevel"/>
    <w:tmpl w:val="67942FF2"/>
    <w:lvl w:ilvl="0" w:tplc="DD8E3266">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5">
    <w:nsid w:val="2C711D1B"/>
    <w:multiLevelType w:val="hybridMultilevel"/>
    <w:tmpl w:val="A560EC82"/>
    <w:lvl w:ilvl="0" w:tplc="9D02F706">
      <w:start w:val="1"/>
      <w:numFmt w:val="bullet"/>
      <w:lvlText w:val="-"/>
      <w:lvlJc w:val="left"/>
      <w:pPr>
        <w:tabs>
          <w:tab w:val="num" w:pos="1361"/>
        </w:tabs>
        <w:ind w:left="1361"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291FA7"/>
    <w:multiLevelType w:val="hybridMultilevel"/>
    <w:tmpl w:val="FFD8C4B2"/>
    <w:lvl w:ilvl="0" w:tplc="9D02F706">
      <w:start w:val="1"/>
      <w:numFmt w:val="bullet"/>
      <w:lvlText w:val="-"/>
      <w:lvlJc w:val="left"/>
      <w:pPr>
        <w:tabs>
          <w:tab w:val="num" w:pos="983"/>
        </w:tabs>
        <w:ind w:left="983" w:hanging="227"/>
      </w:pPr>
      <w:rPr>
        <w:rFonts w:ascii="Times New Roman" w:hAnsi="Times New Roman" w:cs="Times New Roman" w:hint="default"/>
      </w:rPr>
    </w:lvl>
    <w:lvl w:ilvl="1" w:tplc="04190003">
      <w:start w:val="1"/>
      <w:numFmt w:val="bullet"/>
      <w:lvlText w:val="o"/>
      <w:lvlJc w:val="left"/>
      <w:pPr>
        <w:tabs>
          <w:tab w:val="num" w:pos="1062"/>
        </w:tabs>
        <w:ind w:left="1062" w:hanging="360"/>
      </w:pPr>
      <w:rPr>
        <w:rFonts w:ascii="Courier New" w:hAnsi="Courier New" w:cs="Courier New" w:hint="default"/>
      </w:rPr>
    </w:lvl>
    <w:lvl w:ilvl="2" w:tplc="04190005" w:tentative="1">
      <w:start w:val="1"/>
      <w:numFmt w:val="bullet"/>
      <w:lvlText w:val=""/>
      <w:lvlJc w:val="left"/>
      <w:pPr>
        <w:tabs>
          <w:tab w:val="num" w:pos="1782"/>
        </w:tabs>
        <w:ind w:left="1782" w:hanging="360"/>
      </w:pPr>
      <w:rPr>
        <w:rFonts w:ascii="Wingdings" w:hAnsi="Wingdings" w:hint="default"/>
      </w:rPr>
    </w:lvl>
    <w:lvl w:ilvl="3" w:tplc="04190001" w:tentative="1">
      <w:start w:val="1"/>
      <w:numFmt w:val="bullet"/>
      <w:lvlText w:val=""/>
      <w:lvlJc w:val="left"/>
      <w:pPr>
        <w:tabs>
          <w:tab w:val="num" w:pos="2502"/>
        </w:tabs>
        <w:ind w:left="2502" w:hanging="360"/>
      </w:pPr>
      <w:rPr>
        <w:rFonts w:ascii="Symbol" w:hAnsi="Symbol" w:hint="default"/>
      </w:rPr>
    </w:lvl>
    <w:lvl w:ilvl="4" w:tplc="04190003" w:tentative="1">
      <w:start w:val="1"/>
      <w:numFmt w:val="bullet"/>
      <w:lvlText w:val="o"/>
      <w:lvlJc w:val="left"/>
      <w:pPr>
        <w:tabs>
          <w:tab w:val="num" w:pos="3222"/>
        </w:tabs>
        <w:ind w:left="3222" w:hanging="360"/>
      </w:pPr>
      <w:rPr>
        <w:rFonts w:ascii="Courier New" w:hAnsi="Courier New" w:cs="Courier New" w:hint="default"/>
      </w:rPr>
    </w:lvl>
    <w:lvl w:ilvl="5" w:tplc="04190005" w:tentative="1">
      <w:start w:val="1"/>
      <w:numFmt w:val="bullet"/>
      <w:lvlText w:val=""/>
      <w:lvlJc w:val="left"/>
      <w:pPr>
        <w:tabs>
          <w:tab w:val="num" w:pos="3942"/>
        </w:tabs>
        <w:ind w:left="3942" w:hanging="360"/>
      </w:pPr>
      <w:rPr>
        <w:rFonts w:ascii="Wingdings" w:hAnsi="Wingdings" w:hint="default"/>
      </w:rPr>
    </w:lvl>
    <w:lvl w:ilvl="6" w:tplc="04190001" w:tentative="1">
      <w:start w:val="1"/>
      <w:numFmt w:val="bullet"/>
      <w:lvlText w:val=""/>
      <w:lvlJc w:val="left"/>
      <w:pPr>
        <w:tabs>
          <w:tab w:val="num" w:pos="4662"/>
        </w:tabs>
        <w:ind w:left="4662" w:hanging="360"/>
      </w:pPr>
      <w:rPr>
        <w:rFonts w:ascii="Symbol" w:hAnsi="Symbol" w:hint="default"/>
      </w:rPr>
    </w:lvl>
    <w:lvl w:ilvl="7" w:tplc="04190003" w:tentative="1">
      <w:start w:val="1"/>
      <w:numFmt w:val="bullet"/>
      <w:lvlText w:val="o"/>
      <w:lvlJc w:val="left"/>
      <w:pPr>
        <w:tabs>
          <w:tab w:val="num" w:pos="5382"/>
        </w:tabs>
        <w:ind w:left="5382" w:hanging="360"/>
      </w:pPr>
      <w:rPr>
        <w:rFonts w:ascii="Courier New" w:hAnsi="Courier New" w:cs="Courier New" w:hint="default"/>
      </w:rPr>
    </w:lvl>
    <w:lvl w:ilvl="8" w:tplc="04190005" w:tentative="1">
      <w:start w:val="1"/>
      <w:numFmt w:val="bullet"/>
      <w:lvlText w:val=""/>
      <w:lvlJc w:val="left"/>
      <w:pPr>
        <w:tabs>
          <w:tab w:val="num" w:pos="6102"/>
        </w:tabs>
        <w:ind w:left="6102" w:hanging="360"/>
      </w:pPr>
      <w:rPr>
        <w:rFonts w:ascii="Wingdings" w:hAnsi="Wingdings" w:hint="default"/>
      </w:rPr>
    </w:lvl>
  </w:abstractNum>
  <w:abstractNum w:abstractNumId="7">
    <w:nsid w:val="447F7BF4"/>
    <w:multiLevelType w:val="hybridMultilevel"/>
    <w:tmpl w:val="40D6E0AA"/>
    <w:lvl w:ilvl="0" w:tplc="9D02F706">
      <w:start w:val="1"/>
      <w:numFmt w:val="bullet"/>
      <w:lvlText w:val="-"/>
      <w:lvlJc w:val="left"/>
      <w:pPr>
        <w:tabs>
          <w:tab w:val="num" w:pos="983"/>
        </w:tabs>
        <w:ind w:left="983" w:hanging="227"/>
      </w:pPr>
      <w:rPr>
        <w:rFonts w:ascii="Times New Roman" w:hAnsi="Times New Roman" w:cs="Times New Roman" w:hint="default"/>
      </w:rPr>
    </w:lvl>
    <w:lvl w:ilvl="1" w:tplc="EBEE86DC">
      <w:start w:val="1"/>
      <w:numFmt w:val="decimal"/>
      <w:lvlText w:val="%2."/>
      <w:lvlJc w:val="left"/>
      <w:pPr>
        <w:tabs>
          <w:tab w:val="num" w:pos="1477"/>
        </w:tabs>
        <w:ind w:left="147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091D75"/>
    <w:multiLevelType w:val="hybridMultilevel"/>
    <w:tmpl w:val="AD18EEA8"/>
    <w:lvl w:ilvl="0" w:tplc="9D02F706">
      <w:start w:val="1"/>
      <w:numFmt w:val="bullet"/>
      <w:lvlText w:val="-"/>
      <w:lvlJc w:val="left"/>
      <w:pPr>
        <w:tabs>
          <w:tab w:val="num" w:pos="1361"/>
        </w:tabs>
        <w:ind w:left="1361"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0E6F38"/>
    <w:multiLevelType w:val="hybridMultilevel"/>
    <w:tmpl w:val="05A6EA32"/>
    <w:lvl w:ilvl="0" w:tplc="DD8E3266">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0">
    <w:nsid w:val="47A26571"/>
    <w:multiLevelType w:val="hybridMultilevel"/>
    <w:tmpl w:val="F6FCEA22"/>
    <w:lvl w:ilvl="0" w:tplc="DD8E3266">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1">
    <w:nsid w:val="4E5D7E25"/>
    <w:multiLevelType w:val="hybridMultilevel"/>
    <w:tmpl w:val="4FEA4A3E"/>
    <w:lvl w:ilvl="0" w:tplc="9D02F706">
      <w:start w:val="1"/>
      <w:numFmt w:val="bullet"/>
      <w:lvlText w:val="-"/>
      <w:lvlJc w:val="left"/>
      <w:pPr>
        <w:tabs>
          <w:tab w:val="num" w:pos="983"/>
        </w:tabs>
        <w:ind w:left="983" w:hanging="227"/>
      </w:pPr>
      <w:rPr>
        <w:rFonts w:ascii="Times New Roman" w:hAnsi="Times New Roman" w:cs="Times New Roman" w:hint="default"/>
      </w:rPr>
    </w:lvl>
    <w:lvl w:ilvl="1" w:tplc="04190003" w:tentative="1">
      <w:start w:val="1"/>
      <w:numFmt w:val="bullet"/>
      <w:lvlText w:val="o"/>
      <w:lvlJc w:val="left"/>
      <w:pPr>
        <w:tabs>
          <w:tab w:val="num" w:pos="1062"/>
        </w:tabs>
        <w:ind w:left="1062" w:hanging="360"/>
      </w:pPr>
      <w:rPr>
        <w:rFonts w:ascii="Courier New" w:hAnsi="Courier New" w:cs="Courier New" w:hint="default"/>
      </w:rPr>
    </w:lvl>
    <w:lvl w:ilvl="2" w:tplc="04190005" w:tentative="1">
      <w:start w:val="1"/>
      <w:numFmt w:val="bullet"/>
      <w:lvlText w:val=""/>
      <w:lvlJc w:val="left"/>
      <w:pPr>
        <w:tabs>
          <w:tab w:val="num" w:pos="1782"/>
        </w:tabs>
        <w:ind w:left="1782" w:hanging="360"/>
      </w:pPr>
      <w:rPr>
        <w:rFonts w:ascii="Wingdings" w:hAnsi="Wingdings" w:hint="default"/>
      </w:rPr>
    </w:lvl>
    <w:lvl w:ilvl="3" w:tplc="04190001" w:tentative="1">
      <w:start w:val="1"/>
      <w:numFmt w:val="bullet"/>
      <w:lvlText w:val=""/>
      <w:lvlJc w:val="left"/>
      <w:pPr>
        <w:tabs>
          <w:tab w:val="num" w:pos="2502"/>
        </w:tabs>
        <w:ind w:left="2502" w:hanging="360"/>
      </w:pPr>
      <w:rPr>
        <w:rFonts w:ascii="Symbol" w:hAnsi="Symbol" w:hint="default"/>
      </w:rPr>
    </w:lvl>
    <w:lvl w:ilvl="4" w:tplc="04190003" w:tentative="1">
      <w:start w:val="1"/>
      <w:numFmt w:val="bullet"/>
      <w:lvlText w:val="o"/>
      <w:lvlJc w:val="left"/>
      <w:pPr>
        <w:tabs>
          <w:tab w:val="num" w:pos="3222"/>
        </w:tabs>
        <w:ind w:left="3222" w:hanging="360"/>
      </w:pPr>
      <w:rPr>
        <w:rFonts w:ascii="Courier New" w:hAnsi="Courier New" w:cs="Courier New" w:hint="default"/>
      </w:rPr>
    </w:lvl>
    <w:lvl w:ilvl="5" w:tplc="04190005" w:tentative="1">
      <w:start w:val="1"/>
      <w:numFmt w:val="bullet"/>
      <w:lvlText w:val=""/>
      <w:lvlJc w:val="left"/>
      <w:pPr>
        <w:tabs>
          <w:tab w:val="num" w:pos="3942"/>
        </w:tabs>
        <w:ind w:left="3942" w:hanging="360"/>
      </w:pPr>
      <w:rPr>
        <w:rFonts w:ascii="Wingdings" w:hAnsi="Wingdings" w:hint="default"/>
      </w:rPr>
    </w:lvl>
    <w:lvl w:ilvl="6" w:tplc="04190001" w:tentative="1">
      <w:start w:val="1"/>
      <w:numFmt w:val="bullet"/>
      <w:lvlText w:val=""/>
      <w:lvlJc w:val="left"/>
      <w:pPr>
        <w:tabs>
          <w:tab w:val="num" w:pos="4662"/>
        </w:tabs>
        <w:ind w:left="4662" w:hanging="360"/>
      </w:pPr>
      <w:rPr>
        <w:rFonts w:ascii="Symbol" w:hAnsi="Symbol" w:hint="default"/>
      </w:rPr>
    </w:lvl>
    <w:lvl w:ilvl="7" w:tplc="04190003" w:tentative="1">
      <w:start w:val="1"/>
      <w:numFmt w:val="bullet"/>
      <w:lvlText w:val="o"/>
      <w:lvlJc w:val="left"/>
      <w:pPr>
        <w:tabs>
          <w:tab w:val="num" w:pos="5382"/>
        </w:tabs>
        <w:ind w:left="5382" w:hanging="360"/>
      </w:pPr>
      <w:rPr>
        <w:rFonts w:ascii="Courier New" w:hAnsi="Courier New" w:cs="Courier New" w:hint="default"/>
      </w:rPr>
    </w:lvl>
    <w:lvl w:ilvl="8" w:tplc="04190005" w:tentative="1">
      <w:start w:val="1"/>
      <w:numFmt w:val="bullet"/>
      <w:lvlText w:val=""/>
      <w:lvlJc w:val="left"/>
      <w:pPr>
        <w:tabs>
          <w:tab w:val="num" w:pos="6102"/>
        </w:tabs>
        <w:ind w:left="6102" w:hanging="360"/>
      </w:pPr>
      <w:rPr>
        <w:rFonts w:ascii="Wingdings" w:hAnsi="Wingdings" w:hint="default"/>
      </w:rPr>
    </w:lvl>
  </w:abstractNum>
  <w:abstractNum w:abstractNumId="12">
    <w:nsid w:val="517B2001"/>
    <w:multiLevelType w:val="hybridMultilevel"/>
    <w:tmpl w:val="03EE01C0"/>
    <w:lvl w:ilvl="0" w:tplc="9D02F706">
      <w:start w:val="1"/>
      <w:numFmt w:val="bullet"/>
      <w:lvlText w:val="-"/>
      <w:lvlJc w:val="left"/>
      <w:pPr>
        <w:tabs>
          <w:tab w:val="num" w:pos="1361"/>
        </w:tabs>
        <w:ind w:left="1361"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BC1033"/>
    <w:multiLevelType w:val="hybridMultilevel"/>
    <w:tmpl w:val="821C0168"/>
    <w:lvl w:ilvl="0" w:tplc="DD8E3266">
      <w:start w:val="1"/>
      <w:numFmt w:val="decimal"/>
      <w:lvlText w:val="%1."/>
      <w:lvlJc w:val="left"/>
      <w:pPr>
        <w:tabs>
          <w:tab w:val="num" w:pos="756"/>
        </w:tabs>
        <w:ind w:left="756" w:hanging="396"/>
      </w:pPr>
      <w:rPr>
        <w:rFonts w:hint="default"/>
      </w:rPr>
    </w:lvl>
    <w:lvl w:ilvl="1" w:tplc="EBEE86DC">
      <w:start w:val="1"/>
      <w:numFmt w:val="decimal"/>
      <w:lvlText w:val="%2."/>
      <w:lvlJc w:val="left"/>
      <w:pPr>
        <w:tabs>
          <w:tab w:val="num" w:pos="1477"/>
        </w:tabs>
        <w:ind w:left="147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9E0122"/>
    <w:multiLevelType w:val="hybridMultilevel"/>
    <w:tmpl w:val="3FCA75D8"/>
    <w:lvl w:ilvl="0" w:tplc="9D02F706">
      <w:start w:val="1"/>
      <w:numFmt w:val="bullet"/>
      <w:lvlText w:val="-"/>
      <w:lvlJc w:val="left"/>
      <w:pPr>
        <w:tabs>
          <w:tab w:val="num" w:pos="1361"/>
        </w:tabs>
        <w:ind w:left="1361"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D2563C0"/>
    <w:multiLevelType w:val="hybridMultilevel"/>
    <w:tmpl w:val="1A6E55AC"/>
    <w:lvl w:ilvl="0" w:tplc="9D02F706">
      <w:start w:val="1"/>
      <w:numFmt w:val="bullet"/>
      <w:lvlText w:val="-"/>
      <w:lvlJc w:val="left"/>
      <w:pPr>
        <w:tabs>
          <w:tab w:val="num" w:pos="1361"/>
        </w:tabs>
        <w:ind w:left="1361"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B57B87"/>
    <w:multiLevelType w:val="hybridMultilevel"/>
    <w:tmpl w:val="0ECE7836"/>
    <w:lvl w:ilvl="0" w:tplc="ECD2F9A8">
      <w:start w:val="1"/>
      <w:numFmt w:val="decimal"/>
      <w:lvlText w:val="%1."/>
      <w:lvlJc w:val="left"/>
      <w:pPr>
        <w:tabs>
          <w:tab w:val="num" w:pos="794"/>
        </w:tabs>
        <w:ind w:left="794"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5573A3"/>
    <w:multiLevelType w:val="hybridMultilevel"/>
    <w:tmpl w:val="FDAC79D4"/>
    <w:lvl w:ilvl="0" w:tplc="DD8E3266">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8">
    <w:nsid w:val="72FA4150"/>
    <w:multiLevelType w:val="hybridMultilevel"/>
    <w:tmpl w:val="8D1CD3B4"/>
    <w:lvl w:ilvl="0" w:tplc="EBEE86DC">
      <w:start w:val="1"/>
      <w:numFmt w:val="decimal"/>
      <w:lvlText w:val="%1."/>
      <w:lvlJc w:val="left"/>
      <w:pPr>
        <w:tabs>
          <w:tab w:val="num" w:pos="794"/>
        </w:tabs>
        <w:ind w:left="794" w:hanging="397"/>
      </w:pPr>
      <w:rPr>
        <w:rFonts w:hint="default"/>
      </w:rPr>
    </w:lvl>
    <w:lvl w:ilvl="1" w:tplc="9D02F706">
      <w:start w:val="1"/>
      <w:numFmt w:val="bullet"/>
      <w:lvlText w:val="-"/>
      <w:lvlJc w:val="left"/>
      <w:pPr>
        <w:tabs>
          <w:tab w:val="num" w:pos="1307"/>
        </w:tabs>
        <w:ind w:left="1307" w:hanging="227"/>
      </w:pPr>
      <w:rPr>
        <w:rFonts w:ascii="Times New Roman" w:hAnsi="Times New Roman" w:cs="Times New Roman" w:hint="default"/>
      </w:rPr>
    </w:lvl>
    <w:lvl w:ilvl="2" w:tplc="EBEE86DC">
      <w:start w:val="1"/>
      <w:numFmt w:val="decimal"/>
      <w:lvlText w:val="%3."/>
      <w:lvlJc w:val="left"/>
      <w:pPr>
        <w:tabs>
          <w:tab w:val="num" w:pos="2377"/>
        </w:tabs>
        <w:ind w:left="2377" w:hanging="39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69710F"/>
    <w:multiLevelType w:val="hybridMultilevel"/>
    <w:tmpl w:val="3A6E0240"/>
    <w:lvl w:ilvl="0" w:tplc="9D02F706">
      <w:start w:val="1"/>
      <w:numFmt w:val="bullet"/>
      <w:lvlText w:val="-"/>
      <w:lvlJc w:val="left"/>
      <w:pPr>
        <w:tabs>
          <w:tab w:val="num" w:pos="1361"/>
        </w:tabs>
        <w:ind w:left="1361"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A47653"/>
    <w:multiLevelType w:val="hybridMultilevel"/>
    <w:tmpl w:val="329620BE"/>
    <w:lvl w:ilvl="0" w:tplc="9D02F706">
      <w:start w:val="1"/>
      <w:numFmt w:val="bullet"/>
      <w:lvlText w:val="-"/>
      <w:lvlJc w:val="left"/>
      <w:pPr>
        <w:tabs>
          <w:tab w:val="num" w:pos="1361"/>
        </w:tabs>
        <w:ind w:left="1361"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3"/>
  </w:num>
  <w:num w:numId="4">
    <w:abstractNumId w:val="15"/>
  </w:num>
  <w:num w:numId="5">
    <w:abstractNumId w:val="5"/>
  </w:num>
  <w:num w:numId="6">
    <w:abstractNumId w:val="14"/>
  </w:num>
  <w:num w:numId="7">
    <w:abstractNumId w:val="3"/>
  </w:num>
  <w:num w:numId="8">
    <w:abstractNumId w:val="8"/>
  </w:num>
  <w:num w:numId="9">
    <w:abstractNumId w:val="19"/>
  </w:num>
  <w:num w:numId="10">
    <w:abstractNumId w:val="12"/>
  </w:num>
  <w:num w:numId="11">
    <w:abstractNumId w:val="20"/>
  </w:num>
  <w:num w:numId="12">
    <w:abstractNumId w:val="6"/>
  </w:num>
  <w:num w:numId="13">
    <w:abstractNumId w:val="11"/>
  </w:num>
  <w:num w:numId="14">
    <w:abstractNumId w:val="10"/>
  </w:num>
  <w:num w:numId="15">
    <w:abstractNumId w:val="0"/>
  </w:num>
  <w:num w:numId="16">
    <w:abstractNumId w:val="1"/>
  </w:num>
  <w:num w:numId="17">
    <w:abstractNumId w:val="2"/>
  </w:num>
  <w:num w:numId="18">
    <w:abstractNumId w:val="4"/>
  </w:num>
  <w:num w:numId="19">
    <w:abstractNumId w:val="17"/>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7F10D1"/>
    <w:rsid w:val="00035AC6"/>
    <w:rsid w:val="00085DCF"/>
    <w:rsid w:val="000E4C5B"/>
    <w:rsid w:val="000E7893"/>
    <w:rsid w:val="00142E05"/>
    <w:rsid w:val="0014367E"/>
    <w:rsid w:val="001758F7"/>
    <w:rsid w:val="001F50A7"/>
    <w:rsid w:val="001F6CA0"/>
    <w:rsid w:val="00265CFA"/>
    <w:rsid w:val="002714BD"/>
    <w:rsid w:val="002740D4"/>
    <w:rsid w:val="002A1929"/>
    <w:rsid w:val="002C57B2"/>
    <w:rsid w:val="002E757A"/>
    <w:rsid w:val="003751AF"/>
    <w:rsid w:val="003A4006"/>
    <w:rsid w:val="003A644F"/>
    <w:rsid w:val="003F7B2F"/>
    <w:rsid w:val="00400160"/>
    <w:rsid w:val="004A4017"/>
    <w:rsid w:val="004E3616"/>
    <w:rsid w:val="00513D7A"/>
    <w:rsid w:val="00590121"/>
    <w:rsid w:val="00620157"/>
    <w:rsid w:val="006442BD"/>
    <w:rsid w:val="006C22DD"/>
    <w:rsid w:val="00726EC1"/>
    <w:rsid w:val="007E7639"/>
    <w:rsid w:val="007F10D1"/>
    <w:rsid w:val="0080050B"/>
    <w:rsid w:val="008579AD"/>
    <w:rsid w:val="008640E0"/>
    <w:rsid w:val="00886C94"/>
    <w:rsid w:val="008874D6"/>
    <w:rsid w:val="008E396C"/>
    <w:rsid w:val="008F5D4F"/>
    <w:rsid w:val="009104BA"/>
    <w:rsid w:val="00AB0ACD"/>
    <w:rsid w:val="00BE5072"/>
    <w:rsid w:val="00BF26CB"/>
    <w:rsid w:val="00C43297"/>
    <w:rsid w:val="00C97E44"/>
    <w:rsid w:val="00D14418"/>
    <w:rsid w:val="00D178B2"/>
    <w:rsid w:val="00D63F89"/>
    <w:rsid w:val="00D93C94"/>
    <w:rsid w:val="00DA4432"/>
    <w:rsid w:val="00DC7778"/>
    <w:rsid w:val="00E1540B"/>
    <w:rsid w:val="00E62A81"/>
    <w:rsid w:val="00E86C8F"/>
    <w:rsid w:val="00E96D25"/>
    <w:rsid w:val="00F60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006"/>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10D1"/>
    <w:pPr>
      <w:spacing w:before="100" w:beforeAutospacing="1" w:after="100" w:afterAutospacing="1"/>
    </w:pPr>
    <w:rPr>
      <w:sz w:val="24"/>
      <w:szCs w:val="24"/>
    </w:rPr>
  </w:style>
  <w:style w:type="paragraph" w:customStyle="1" w:styleId="1">
    <w:name w:val="Без интервала1"/>
    <w:rsid w:val="007F10D1"/>
    <w:pPr>
      <w:widowControl w:val="0"/>
    </w:pPr>
    <w:rPr>
      <w:rFonts w:ascii="Courier New" w:eastAsia="Calibri" w:hAnsi="Courier New" w:cs="Courier New"/>
      <w:color w:val="000000"/>
      <w:sz w:val="24"/>
      <w:szCs w:val="24"/>
      <w:lang w:val="en-US" w:eastAsia="en-US"/>
    </w:rPr>
  </w:style>
  <w:style w:type="character" w:customStyle="1" w:styleId="a4">
    <w:name w:val="Основной текст Знак"/>
    <w:basedOn w:val="a0"/>
    <w:link w:val="a5"/>
    <w:locked/>
    <w:rsid w:val="007F10D1"/>
    <w:rPr>
      <w:sz w:val="26"/>
      <w:szCs w:val="26"/>
      <w:lang w:bidi="ar-SA"/>
    </w:rPr>
  </w:style>
  <w:style w:type="character" w:customStyle="1" w:styleId="Calibri">
    <w:name w:val="Основной текст + Calibri"/>
    <w:aliases w:val="141,5 pt2,Полужирный2"/>
    <w:basedOn w:val="a4"/>
    <w:rsid w:val="007F10D1"/>
    <w:rPr>
      <w:rFonts w:ascii="Calibri" w:hAnsi="Calibri" w:cs="Calibri"/>
      <w:b/>
      <w:bCs/>
      <w:sz w:val="29"/>
      <w:szCs w:val="29"/>
      <w:lang w:bidi="ar-SA"/>
    </w:rPr>
  </w:style>
  <w:style w:type="paragraph" w:styleId="a5">
    <w:name w:val="Body Text"/>
    <w:basedOn w:val="a"/>
    <w:link w:val="a4"/>
    <w:rsid w:val="007F10D1"/>
    <w:pPr>
      <w:widowControl w:val="0"/>
      <w:shd w:val="clear" w:color="auto" w:fill="FFFFFF"/>
      <w:spacing w:line="317" w:lineRule="exac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006"/>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F10D1"/>
    <w:pPr>
      <w:spacing w:before="100" w:beforeAutospacing="1" w:after="100" w:afterAutospacing="1"/>
    </w:pPr>
    <w:rPr>
      <w:sz w:val="24"/>
      <w:szCs w:val="24"/>
    </w:rPr>
  </w:style>
  <w:style w:type="paragraph" w:customStyle="1" w:styleId="NoSpacing">
    <w:name w:val="No Spacing"/>
    <w:rsid w:val="007F10D1"/>
    <w:pPr>
      <w:widowControl w:val="0"/>
    </w:pPr>
    <w:rPr>
      <w:rFonts w:ascii="Courier New" w:eastAsia="Calibri" w:hAnsi="Courier New" w:cs="Courier New"/>
      <w:color w:val="000000"/>
      <w:sz w:val="24"/>
      <w:szCs w:val="24"/>
      <w:lang w:val="en-US" w:eastAsia="en-US"/>
    </w:rPr>
  </w:style>
  <w:style w:type="character" w:customStyle="1" w:styleId="a4">
    <w:name w:val="Основной текст Знак"/>
    <w:basedOn w:val="a0"/>
    <w:link w:val="a5"/>
    <w:locked/>
    <w:rsid w:val="007F10D1"/>
    <w:rPr>
      <w:sz w:val="26"/>
      <w:szCs w:val="26"/>
      <w:lang w:bidi="ar-SA"/>
    </w:rPr>
  </w:style>
  <w:style w:type="character" w:customStyle="1" w:styleId="Calibri">
    <w:name w:val="Основной текст + Calibri"/>
    <w:aliases w:val="141,5 pt2,Полужирный2"/>
    <w:basedOn w:val="a4"/>
    <w:rsid w:val="007F10D1"/>
    <w:rPr>
      <w:rFonts w:ascii="Calibri" w:hAnsi="Calibri" w:cs="Calibri"/>
      <w:b/>
      <w:bCs/>
      <w:sz w:val="29"/>
      <w:szCs w:val="29"/>
      <w:lang w:bidi="ar-SA"/>
    </w:rPr>
  </w:style>
  <w:style w:type="paragraph" w:styleId="a5">
    <w:name w:val="Body Text"/>
    <w:basedOn w:val="a"/>
    <w:link w:val="a4"/>
    <w:rsid w:val="007F10D1"/>
    <w:pPr>
      <w:widowControl w:val="0"/>
      <w:shd w:val="clear" w:color="auto" w:fill="FFFFFF"/>
      <w:spacing w:line="317" w:lineRule="exact"/>
    </w:pPr>
    <w:rPr>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Зарегистрировано</vt:lpstr>
    </vt:vector>
  </TitlesOfParts>
  <Company>Microsoft</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dc:title>
  <dc:creator>Customer</dc:creator>
  <cp:lastModifiedBy>миша</cp:lastModifiedBy>
  <cp:revision>5</cp:revision>
  <cp:lastPrinted>2016-02-05T09:13:00Z</cp:lastPrinted>
  <dcterms:created xsi:type="dcterms:W3CDTF">2017-04-01T02:11:00Z</dcterms:created>
  <dcterms:modified xsi:type="dcterms:W3CDTF">2017-07-17T16:16:00Z</dcterms:modified>
</cp:coreProperties>
</file>