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5" w:rsidRPr="00161B21" w:rsidRDefault="00203515" w:rsidP="00203515">
      <w:pPr>
        <w:spacing w:after="14"/>
        <w:jc w:val="right"/>
        <w:rPr>
          <w:b/>
          <w:spacing w:val="6"/>
        </w:rPr>
      </w:pPr>
    </w:p>
    <w:p w:rsidR="00203515" w:rsidRPr="00161B21" w:rsidRDefault="00203515" w:rsidP="00203515">
      <w:pPr>
        <w:spacing w:after="14"/>
        <w:jc w:val="right"/>
        <w:rPr>
          <w:b/>
          <w:spacing w:val="6"/>
        </w:rPr>
      </w:pPr>
      <w:r w:rsidRPr="00161B21">
        <w:rPr>
          <w:b/>
          <w:spacing w:val="6"/>
        </w:rPr>
        <w:t xml:space="preserve">Утверждено </w:t>
      </w:r>
    </w:p>
    <w:p w:rsidR="00203515" w:rsidRPr="00161B21" w:rsidRDefault="00F01D9D" w:rsidP="00203515">
      <w:pPr>
        <w:spacing w:after="14"/>
        <w:jc w:val="right"/>
        <w:rPr>
          <w:b/>
          <w:spacing w:val="6"/>
        </w:rPr>
      </w:pPr>
      <w:r>
        <w:rPr>
          <w:b/>
          <w:spacing w:val="6"/>
        </w:rPr>
        <w:t>приказом  президента</w:t>
      </w:r>
    </w:p>
    <w:p w:rsidR="00203515" w:rsidRDefault="00F01D9D" w:rsidP="00203515">
      <w:pPr>
        <w:spacing w:after="14"/>
        <w:jc w:val="right"/>
        <w:rPr>
          <w:b/>
          <w:spacing w:val="6"/>
        </w:rPr>
      </w:pPr>
      <w:r>
        <w:rPr>
          <w:b/>
          <w:spacing w:val="6"/>
        </w:rPr>
        <w:t>Т</w:t>
      </w:r>
      <w:r w:rsidR="00203515" w:rsidRPr="00161B21">
        <w:rPr>
          <w:b/>
          <w:spacing w:val="6"/>
        </w:rPr>
        <w:t xml:space="preserve">оварно-сырьевой </w:t>
      </w:r>
    </w:p>
    <w:p w:rsidR="00203515" w:rsidRPr="00161B21" w:rsidRDefault="00F01D9D" w:rsidP="00203515">
      <w:pPr>
        <w:spacing w:after="14"/>
        <w:jc w:val="right"/>
        <w:rPr>
          <w:b/>
          <w:spacing w:val="6"/>
        </w:rPr>
      </w:pPr>
      <w:r>
        <w:rPr>
          <w:b/>
          <w:spacing w:val="6"/>
        </w:rPr>
        <w:t>биржи ЕС</w:t>
      </w:r>
      <w:r w:rsidR="00203515" w:rsidRPr="00161B21">
        <w:rPr>
          <w:b/>
          <w:spacing w:val="6"/>
        </w:rPr>
        <w:t xml:space="preserve"> </w:t>
      </w:r>
    </w:p>
    <w:p w:rsidR="00203515" w:rsidRPr="00161B21" w:rsidRDefault="00203515" w:rsidP="00203515">
      <w:pPr>
        <w:spacing w:after="14"/>
        <w:jc w:val="right"/>
        <w:rPr>
          <w:b/>
          <w:spacing w:val="6"/>
        </w:rPr>
      </w:pPr>
      <w:r w:rsidRPr="00161B21">
        <w:rPr>
          <w:b/>
          <w:spacing w:val="6"/>
        </w:rPr>
        <w:t xml:space="preserve">за № 01/05- от </w:t>
      </w:r>
      <w:r w:rsidR="00F01D9D">
        <w:rPr>
          <w:b/>
          <w:spacing w:val="6"/>
        </w:rPr>
        <w:t>25 февраля</w:t>
      </w:r>
      <w:r>
        <w:rPr>
          <w:b/>
          <w:spacing w:val="6"/>
        </w:rPr>
        <w:t xml:space="preserve"> </w:t>
      </w:r>
      <w:r w:rsidR="00F01D9D">
        <w:rPr>
          <w:b/>
          <w:spacing w:val="6"/>
        </w:rPr>
        <w:t>2017</w:t>
      </w:r>
      <w:r w:rsidRPr="00161B21">
        <w:rPr>
          <w:b/>
          <w:spacing w:val="6"/>
        </w:rPr>
        <w:t xml:space="preserve"> года</w:t>
      </w:r>
    </w:p>
    <w:p w:rsidR="00203515" w:rsidRPr="00161B21" w:rsidRDefault="00203515" w:rsidP="00203515">
      <w:pPr>
        <w:spacing w:after="14"/>
        <w:rPr>
          <w:spacing w:val="6"/>
        </w:rPr>
      </w:pPr>
    </w:p>
    <w:p w:rsidR="00203515" w:rsidRPr="00161B21" w:rsidRDefault="00203515" w:rsidP="00203515">
      <w:pPr>
        <w:spacing w:after="14"/>
        <w:rPr>
          <w:spacing w:val="6"/>
        </w:rPr>
      </w:pPr>
    </w:p>
    <w:p w:rsidR="00203515" w:rsidRDefault="00203515" w:rsidP="00203515">
      <w:pPr>
        <w:spacing w:after="14"/>
        <w:jc w:val="center"/>
        <w:rPr>
          <w:b/>
          <w:spacing w:val="6"/>
        </w:rPr>
      </w:pPr>
      <w:r>
        <w:rPr>
          <w:b/>
          <w:spacing w:val="6"/>
        </w:rPr>
        <w:t xml:space="preserve">ПОРЯДОК </w:t>
      </w:r>
    </w:p>
    <w:p w:rsidR="00203515" w:rsidRDefault="00203515" w:rsidP="00203515">
      <w:pPr>
        <w:spacing w:after="14"/>
        <w:jc w:val="center"/>
        <w:rPr>
          <w:b/>
          <w:spacing w:val="6"/>
        </w:rPr>
      </w:pPr>
      <w:r>
        <w:rPr>
          <w:b/>
          <w:spacing w:val="6"/>
        </w:rPr>
        <w:t xml:space="preserve">приобретения брокерского места </w:t>
      </w:r>
    </w:p>
    <w:p w:rsidR="00203515" w:rsidRPr="00161B21" w:rsidRDefault="00203515" w:rsidP="00203515">
      <w:pPr>
        <w:spacing w:after="14"/>
        <w:jc w:val="center"/>
        <w:rPr>
          <w:b/>
          <w:spacing w:val="6"/>
        </w:rPr>
      </w:pPr>
      <w:r>
        <w:rPr>
          <w:b/>
          <w:spacing w:val="6"/>
        </w:rPr>
        <w:t xml:space="preserve">на </w:t>
      </w:r>
      <w:r w:rsidRPr="00161B21">
        <w:rPr>
          <w:b/>
          <w:spacing w:val="6"/>
        </w:rPr>
        <w:t xml:space="preserve"> товарно-сырьев</w:t>
      </w:r>
      <w:r>
        <w:rPr>
          <w:b/>
          <w:spacing w:val="6"/>
        </w:rPr>
        <w:t>ой бирже</w:t>
      </w:r>
      <w:r w:rsidR="00F817C0">
        <w:rPr>
          <w:b/>
          <w:spacing w:val="6"/>
        </w:rPr>
        <w:t xml:space="preserve"> ЕС.</w:t>
      </w:r>
    </w:p>
    <w:p w:rsidR="00203515" w:rsidRPr="00161B21" w:rsidRDefault="00203515" w:rsidP="00F817C0">
      <w:pPr>
        <w:spacing w:after="14"/>
        <w:ind w:left="992"/>
        <w:jc w:val="both"/>
        <w:rPr>
          <w:spacing w:val="6"/>
        </w:rPr>
      </w:pPr>
    </w:p>
    <w:p w:rsidR="00203515" w:rsidRPr="002D02F7" w:rsidRDefault="00203515" w:rsidP="002D02F7">
      <w:pPr>
        <w:jc w:val="both"/>
        <w:rPr>
          <w:rFonts w:ascii="Courier New" w:hAnsi="Courier New"/>
          <w:sz w:val="24"/>
          <w:szCs w:val="24"/>
        </w:rPr>
      </w:pPr>
      <w:r>
        <w:rPr>
          <w:spacing w:val="6"/>
        </w:rPr>
        <w:t xml:space="preserve">Настоящий Порядок приобретения брокерского места на </w:t>
      </w:r>
      <w:r w:rsidR="00F01D9D">
        <w:rPr>
          <w:spacing w:val="6"/>
        </w:rPr>
        <w:t>Т</w:t>
      </w:r>
      <w:r>
        <w:rPr>
          <w:spacing w:val="6"/>
        </w:rPr>
        <w:t>оварно-сырьевой бирже</w:t>
      </w:r>
      <w:r w:rsidR="00F01D9D">
        <w:rPr>
          <w:spacing w:val="6"/>
        </w:rPr>
        <w:t xml:space="preserve"> ЕС</w:t>
      </w:r>
      <w:proofErr w:type="gramStart"/>
      <w:r w:rsidR="00F01D9D">
        <w:rPr>
          <w:spacing w:val="6"/>
        </w:rPr>
        <w:t xml:space="preserve"> ,</w:t>
      </w:r>
      <w:proofErr w:type="gramEnd"/>
      <w:r w:rsidRPr="00161B21">
        <w:rPr>
          <w:spacing w:val="6"/>
        </w:rPr>
        <w:t xml:space="preserve"> (далее по тексту именуется – </w:t>
      </w:r>
      <w:r>
        <w:rPr>
          <w:spacing w:val="6"/>
        </w:rPr>
        <w:t>Порядок) разработан</w:t>
      </w:r>
      <w:r w:rsidR="00F01D9D">
        <w:rPr>
          <w:spacing w:val="6"/>
        </w:rPr>
        <w:t xml:space="preserve"> </w:t>
      </w:r>
      <w:r>
        <w:rPr>
          <w:spacing w:val="6"/>
        </w:rPr>
        <w:t>на основании</w:t>
      </w:r>
      <w:r w:rsidR="00F01D9D">
        <w:rPr>
          <w:spacing w:val="6"/>
        </w:rPr>
        <w:t xml:space="preserve"> </w:t>
      </w:r>
      <w:r>
        <w:rPr>
          <w:spacing w:val="6"/>
        </w:rPr>
        <w:t>Закона</w:t>
      </w:r>
      <w:r w:rsidR="00F01D9D">
        <w:rPr>
          <w:spacing w:val="6"/>
        </w:rPr>
        <w:t xml:space="preserve"> КР</w:t>
      </w:r>
      <w:r w:rsidR="00F01D9D" w:rsidRPr="00126D8A">
        <w:rPr>
          <w:rFonts w:ascii="Courier New" w:hAnsi="Courier New"/>
          <w:sz w:val="24"/>
          <w:szCs w:val="24"/>
        </w:rPr>
        <w:t xml:space="preserve"> </w:t>
      </w:r>
      <w:r w:rsidR="00F01D9D">
        <w:rPr>
          <w:rFonts w:ascii="Courier New" w:hAnsi="Courier New"/>
          <w:sz w:val="24"/>
          <w:szCs w:val="24"/>
        </w:rPr>
        <w:t>«</w:t>
      </w:r>
      <w:r w:rsidR="00F01D9D" w:rsidRPr="00126D8A">
        <w:rPr>
          <w:rFonts w:ascii="Courier New" w:hAnsi="Courier New"/>
          <w:sz w:val="24"/>
          <w:szCs w:val="24"/>
        </w:rPr>
        <w:t>О ТОВАРНОЙ БИРЖЕ И БИРЖЕВОЙ ТОРГОВЛЕ</w:t>
      </w:r>
      <w:r w:rsidR="00F817C0">
        <w:rPr>
          <w:rFonts w:ascii="Courier New" w:hAnsi="Courier New"/>
          <w:sz w:val="24"/>
          <w:szCs w:val="24"/>
        </w:rPr>
        <w:t xml:space="preserve"> в </w:t>
      </w:r>
      <w:r w:rsidR="00F01D9D" w:rsidRPr="00126D8A">
        <w:rPr>
          <w:rFonts w:ascii="Courier New" w:hAnsi="Courier New"/>
          <w:sz w:val="24"/>
          <w:szCs w:val="24"/>
        </w:rPr>
        <w:t>КЫРГЫЗСКОЙ РЕСПУБЛИКЕ</w:t>
      </w:r>
      <w:r w:rsidR="00F01D9D">
        <w:rPr>
          <w:rFonts w:ascii="Courier New" w:hAnsi="Courier New"/>
          <w:sz w:val="24"/>
          <w:szCs w:val="24"/>
        </w:rPr>
        <w:t>»</w:t>
      </w:r>
      <w:r w:rsidR="002D02F7" w:rsidRPr="002D02F7">
        <w:rPr>
          <w:rFonts w:ascii="Courier New" w:hAnsi="Courier New"/>
          <w:sz w:val="24"/>
          <w:szCs w:val="24"/>
        </w:rPr>
        <w:t xml:space="preserve"> </w:t>
      </w:r>
      <w:r w:rsidR="002D02F7" w:rsidRPr="00126D8A">
        <w:rPr>
          <w:rFonts w:ascii="Courier New" w:hAnsi="Courier New"/>
          <w:sz w:val="24"/>
          <w:szCs w:val="24"/>
        </w:rPr>
        <w:t>(В редакции Закона КР</w:t>
      </w:r>
      <w:r w:rsidR="002D02F7">
        <w:rPr>
          <w:rFonts w:ascii="Courier New" w:hAnsi="Courier New"/>
          <w:sz w:val="24"/>
          <w:szCs w:val="24"/>
        </w:rPr>
        <w:t xml:space="preserve"> </w:t>
      </w:r>
      <w:r w:rsidR="002D02F7" w:rsidRPr="00126D8A">
        <w:rPr>
          <w:rFonts w:ascii="Courier New" w:hAnsi="Courier New"/>
          <w:sz w:val="24"/>
          <w:szCs w:val="24"/>
        </w:rPr>
        <w:t>от 9 апреля 2003 года N68</w:t>
      </w:r>
      <w:r w:rsidR="002D02F7">
        <w:rPr>
          <w:rFonts w:ascii="Courier New" w:hAnsi="Courier New"/>
          <w:sz w:val="24"/>
          <w:szCs w:val="24"/>
        </w:rPr>
        <w:t>,15 июля 2009 года №208</w:t>
      </w:r>
      <w:r w:rsidR="002D02F7" w:rsidRPr="00126D8A">
        <w:rPr>
          <w:rFonts w:ascii="Courier New" w:hAnsi="Courier New"/>
          <w:sz w:val="24"/>
          <w:szCs w:val="24"/>
        </w:rPr>
        <w:t>)</w:t>
      </w:r>
      <w:r w:rsidRPr="00161B21">
        <w:rPr>
          <w:spacing w:val="6"/>
        </w:rPr>
        <w:t xml:space="preserve">, </w:t>
      </w:r>
      <w:r w:rsidR="00F817C0">
        <w:rPr>
          <w:rFonts w:ascii="Trebuchet MS" w:hAnsi="Trebuchet MS"/>
          <w:sz w:val="20"/>
          <w:szCs w:val="20"/>
        </w:rPr>
        <w:t>ПОЛОЖЕНИЯ</w:t>
      </w:r>
      <w:r w:rsidR="006B47E6" w:rsidRPr="006B47E6">
        <w:rPr>
          <w:rFonts w:ascii="Trebuchet MS" w:hAnsi="Trebuchet MS"/>
          <w:sz w:val="20"/>
          <w:szCs w:val="20"/>
        </w:rPr>
        <w:t xml:space="preserve"> О ДЕЯТЕЛЬНОСТИ</w:t>
      </w:r>
      <w:r w:rsidR="006B47E6">
        <w:rPr>
          <w:rFonts w:ascii="Trebuchet MS" w:hAnsi="Trebuchet MS"/>
          <w:sz w:val="20"/>
          <w:szCs w:val="20"/>
        </w:rPr>
        <w:t xml:space="preserve"> </w:t>
      </w:r>
      <w:r w:rsidR="006B47E6" w:rsidRPr="006B47E6">
        <w:rPr>
          <w:rFonts w:ascii="Trebuchet MS" w:hAnsi="Trebuchet MS"/>
          <w:sz w:val="20"/>
          <w:szCs w:val="20"/>
        </w:rPr>
        <w:t>ТОВАРНО-СЫРЬЕВОЙ</w:t>
      </w:r>
      <w:r w:rsidR="006B47E6">
        <w:rPr>
          <w:rFonts w:ascii="Trebuchet MS" w:hAnsi="Trebuchet MS"/>
          <w:sz w:val="20"/>
          <w:szCs w:val="20"/>
        </w:rPr>
        <w:t xml:space="preserve"> </w:t>
      </w:r>
      <w:r w:rsidR="006B47E6" w:rsidRPr="006B47E6">
        <w:rPr>
          <w:rFonts w:ascii="Trebuchet MS" w:hAnsi="Trebuchet MS"/>
          <w:sz w:val="20"/>
          <w:szCs w:val="20"/>
        </w:rPr>
        <w:t>БИРЖИ ЕС</w:t>
      </w:r>
      <w:r w:rsidR="002D02F7">
        <w:rPr>
          <w:rFonts w:ascii="Trebuchet MS" w:hAnsi="Trebuchet MS"/>
          <w:sz w:val="20"/>
          <w:szCs w:val="20"/>
        </w:rPr>
        <w:t xml:space="preserve"> </w:t>
      </w:r>
      <w:r w:rsidR="002D02F7" w:rsidRPr="002D02F7">
        <w:rPr>
          <w:rFonts w:ascii="Trebuchet MS" w:hAnsi="Trebuchet MS"/>
          <w:b/>
          <w:sz w:val="20"/>
        </w:rPr>
        <w:t xml:space="preserve"> </w:t>
      </w:r>
      <w:proofErr w:type="spellStart"/>
      <w:r w:rsidR="002D02F7" w:rsidRPr="001869D8">
        <w:rPr>
          <w:rFonts w:ascii="Trebuchet MS" w:hAnsi="Trebuchet MS"/>
          <w:b/>
          <w:sz w:val="20"/>
        </w:rPr>
        <w:t>от</w:t>
      </w:r>
      <w:proofErr w:type="spellEnd"/>
      <w:r w:rsidR="002D02F7" w:rsidRPr="001869D8">
        <w:rPr>
          <w:rFonts w:ascii="Trebuchet MS" w:hAnsi="Trebuchet MS"/>
          <w:b/>
          <w:sz w:val="20"/>
        </w:rPr>
        <w:t xml:space="preserve"> 20</w:t>
      </w:r>
      <w:r w:rsidR="002D02F7">
        <w:rPr>
          <w:rFonts w:ascii="Trebuchet MS" w:hAnsi="Trebuchet MS"/>
          <w:b/>
          <w:sz w:val="20"/>
        </w:rPr>
        <w:t xml:space="preserve"> января 2017</w:t>
      </w:r>
      <w:r w:rsidR="002D02F7" w:rsidRPr="001869D8">
        <w:rPr>
          <w:rFonts w:ascii="Trebuchet MS" w:hAnsi="Trebuchet MS"/>
          <w:b/>
          <w:sz w:val="20"/>
        </w:rPr>
        <w:t xml:space="preserve"> года</w:t>
      </w:r>
      <w:r w:rsidR="002D02F7">
        <w:rPr>
          <w:rFonts w:ascii="Trebuchet MS" w:hAnsi="Trebuchet MS"/>
          <w:b/>
          <w:sz w:val="20"/>
        </w:rPr>
        <w:t>,</w:t>
      </w:r>
      <w:r w:rsidRPr="006B47E6">
        <w:rPr>
          <w:spacing w:val="6"/>
          <w:sz w:val="20"/>
          <w:szCs w:val="20"/>
        </w:rPr>
        <w:t xml:space="preserve"> </w:t>
      </w:r>
      <w:r>
        <w:rPr>
          <w:spacing w:val="6"/>
        </w:rPr>
        <w:t xml:space="preserve">(далее по тексту именуется – Биржа), и  </w:t>
      </w:r>
      <w:r w:rsidRPr="00161B21">
        <w:rPr>
          <w:spacing w:val="6"/>
        </w:rPr>
        <w:t xml:space="preserve">регулирует </w:t>
      </w:r>
      <w:r>
        <w:rPr>
          <w:spacing w:val="6"/>
        </w:rPr>
        <w:t>приобретение брокерского места на Бирже.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 xml:space="preserve">Физические </w:t>
      </w:r>
      <w:r w:rsidR="00F817C0">
        <w:rPr>
          <w:spacing w:val="6"/>
        </w:rPr>
        <w:t>и юридические лица</w:t>
      </w:r>
      <w:r w:rsidR="002D02F7">
        <w:rPr>
          <w:spacing w:val="6"/>
        </w:rPr>
        <w:t xml:space="preserve"> КР</w:t>
      </w:r>
      <w:r w:rsidR="00F817C0">
        <w:rPr>
          <w:spacing w:val="6"/>
        </w:rPr>
        <w:t xml:space="preserve"> Т</w:t>
      </w:r>
      <w:r w:rsidR="002D02F7">
        <w:rPr>
          <w:spacing w:val="6"/>
        </w:rPr>
        <w:t xml:space="preserve">аможенного </w:t>
      </w:r>
      <w:r w:rsidR="00F817C0">
        <w:rPr>
          <w:spacing w:val="6"/>
        </w:rPr>
        <w:t>С</w:t>
      </w:r>
      <w:r w:rsidR="002D02F7">
        <w:rPr>
          <w:spacing w:val="6"/>
        </w:rPr>
        <w:t>оюза</w:t>
      </w:r>
      <w:r>
        <w:rPr>
          <w:spacing w:val="6"/>
        </w:rPr>
        <w:t xml:space="preserve"> и иностранных государств</w:t>
      </w:r>
      <w:r w:rsidR="002D02F7">
        <w:rPr>
          <w:spacing w:val="6"/>
        </w:rPr>
        <w:t>,</w:t>
      </w:r>
      <w:r>
        <w:rPr>
          <w:spacing w:val="6"/>
        </w:rPr>
        <w:t xml:space="preserve"> всех форм собственности для участия в биржевой торговле в качестве продавца или покупателя в соответствии с настоящим Порядком приобретают брокерское место.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Для приобретения брокерского места на имя председателя Биржи сдается заявление</w:t>
      </w:r>
      <w:r w:rsidR="002D02F7">
        <w:rPr>
          <w:spacing w:val="6"/>
        </w:rPr>
        <w:t xml:space="preserve"> (в свободной форме)</w:t>
      </w:r>
      <w:r>
        <w:rPr>
          <w:spacing w:val="6"/>
        </w:rPr>
        <w:t>, к которому прилагаются нижеуказанные документы:</w:t>
      </w:r>
    </w:p>
    <w:p w:rsidR="00203515" w:rsidRDefault="00203515" w:rsidP="00203515">
      <w:pPr>
        <w:numPr>
          <w:ilvl w:val="0"/>
          <w:numId w:val="1"/>
        </w:numPr>
        <w:spacing w:after="14"/>
        <w:jc w:val="both"/>
        <w:rPr>
          <w:spacing w:val="6"/>
        </w:rPr>
      </w:pPr>
      <w:r>
        <w:rPr>
          <w:spacing w:val="6"/>
        </w:rPr>
        <w:t>Учредительные документы юридического лица, его представителя и</w:t>
      </w:r>
      <w:r w:rsidR="00F817C0">
        <w:rPr>
          <w:spacing w:val="6"/>
        </w:rPr>
        <w:t>ли</w:t>
      </w:r>
      <w:r>
        <w:rPr>
          <w:spacing w:val="6"/>
        </w:rPr>
        <w:t xml:space="preserve"> физического лица-предпринимателя без образования юридического лица (устав, положение, доверенность, патент и т.п.);</w:t>
      </w:r>
    </w:p>
    <w:p w:rsidR="00203515" w:rsidRDefault="00203515" w:rsidP="00203515">
      <w:pPr>
        <w:numPr>
          <w:ilvl w:val="0"/>
          <w:numId w:val="1"/>
        </w:numPr>
        <w:spacing w:after="14"/>
        <w:jc w:val="both"/>
        <w:rPr>
          <w:spacing w:val="6"/>
        </w:rPr>
      </w:pPr>
      <w:r>
        <w:rPr>
          <w:spacing w:val="6"/>
        </w:rPr>
        <w:t>Копия паспорта брокера.</w:t>
      </w:r>
    </w:p>
    <w:p w:rsidR="00203515" w:rsidRDefault="00203515" w:rsidP="00203515">
      <w:pPr>
        <w:spacing w:after="14"/>
        <w:ind w:left="756"/>
        <w:jc w:val="both"/>
        <w:rPr>
          <w:spacing w:val="6"/>
        </w:rPr>
      </w:pPr>
      <w:r>
        <w:rPr>
          <w:spacing w:val="6"/>
        </w:rPr>
        <w:t xml:space="preserve">При необходимости Биржа может затребовать и прочие документы о деятельности заявителя. 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После регистрации в канцелярии Биржи заявление о приобретении брокерского места и приложенные к нему документы по указанию председателя Биржи рассматриваются Отделом взаиморасчетов Биржи, Отделом организации биржевой торговли, Отделом финансового контроля и Правовым и кадро</w:t>
      </w:r>
      <w:r w:rsidR="00F817C0">
        <w:rPr>
          <w:spacing w:val="6"/>
        </w:rPr>
        <w:t>вым управлением в течение 3 (трех</w:t>
      </w:r>
      <w:r>
        <w:rPr>
          <w:spacing w:val="6"/>
        </w:rPr>
        <w:t>) рабочих дней. При положительном заключении на приобретение брокерского места Отделом взаиморасчетов Биржи выписывается счет-фактура на оплату</w:t>
      </w:r>
      <w:r w:rsidR="00F817C0">
        <w:rPr>
          <w:spacing w:val="6"/>
        </w:rPr>
        <w:t xml:space="preserve"> в размере за</w:t>
      </w:r>
      <w:r>
        <w:rPr>
          <w:spacing w:val="6"/>
        </w:rPr>
        <w:t xml:space="preserve"> 1 (один) годового платежа. Срок использования брокерского места начинается с момента перечисления платежа на основании счета-фактуры.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lastRenderedPageBreak/>
        <w:t>После выплаты стоимости брокерского места запрашиваются следующие документы в установленной форме:</w:t>
      </w:r>
    </w:p>
    <w:p w:rsidR="00203515" w:rsidRDefault="00203515" w:rsidP="00203515">
      <w:pPr>
        <w:numPr>
          <w:ilvl w:val="0"/>
          <w:numId w:val="2"/>
        </w:numPr>
        <w:spacing w:after="14"/>
        <w:jc w:val="both"/>
        <w:rPr>
          <w:spacing w:val="6"/>
        </w:rPr>
      </w:pPr>
      <w:r>
        <w:rPr>
          <w:spacing w:val="6"/>
        </w:rPr>
        <w:t>Сведения о юридическом или физическом лице или личности;</w:t>
      </w:r>
    </w:p>
    <w:p w:rsidR="00203515" w:rsidRDefault="00203515" w:rsidP="00203515">
      <w:pPr>
        <w:numPr>
          <w:ilvl w:val="0"/>
          <w:numId w:val="2"/>
        </w:numPr>
        <w:spacing w:after="14"/>
        <w:jc w:val="both"/>
        <w:rPr>
          <w:spacing w:val="6"/>
        </w:rPr>
      </w:pPr>
      <w:r>
        <w:rPr>
          <w:spacing w:val="6"/>
        </w:rPr>
        <w:t>Обязательство;</w:t>
      </w:r>
    </w:p>
    <w:p w:rsidR="00203515" w:rsidRDefault="00203515" w:rsidP="00203515">
      <w:pPr>
        <w:numPr>
          <w:ilvl w:val="0"/>
          <w:numId w:val="2"/>
        </w:numPr>
        <w:spacing w:after="14"/>
        <w:jc w:val="both"/>
        <w:rPr>
          <w:spacing w:val="6"/>
        </w:rPr>
      </w:pPr>
      <w:r>
        <w:rPr>
          <w:spacing w:val="6"/>
        </w:rPr>
        <w:t>Доверенность</w:t>
      </w:r>
      <w:proofErr w:type="gramStart"/>
      <w:r>
        <w:rPr>
          <w:spacing w:val="6"/>
        </w:rPr>
        <w:t>.</w:t>
      </w:r>
      <w:r w:rsidR="00F817C0">
        <w:rPr>
          <w:spacing w:val="6"/>
        </w:rPr>
        <w:t>(</w:t>
      </w:r>
      <w:proofErr w:type="gramEnd"/>
      <w:r w:rsidR="00F817C0">
        <w:rPr>
          <w:spacing w:val="6"/>
        </w:rPr>
        <w:t xml:space="preserve"> в случае Юридического лица)</w:t>
      </w:r>
    </w:p>
    <w:p w:rsidR="00203515" w:rsidRDefault="00203515" w:rsidP="00203515">
      <w:pPr>
        <w:spacing w:after="14"/>
        <w:ind w:left="756"/>
        <w:jc w:val="both"/>
        <w:rPr>
          <w:spacing w:val="6"/>
        </w:rPr>
      </w:pPr>
      <w:r>
        <w:rPr>
          <w:spacing w:val="6"/>
        </w:rPr>
        <w:t>После полной сдачи документов</w:t>
      </w:r>
      <w:r w:rsidR="00F817C0">
        <w:rPr>
          <w:spacing w:val="6"/>
        </w:rPr>
        <w:t>,</w:t>
      </w:r>
      <w:r>
        <w:rPr>
          <w:spacing w:val="6"/>
        </w:rPr>
        <w:t xml:space="preserve"> Биржа сроком на 1 (один) год выдает участнику  право</w:t>
      </w:r>
      <w:r w:rsidR="00F817C0">
        <w:rPr>
          <w:spacing w:val="6"/>
        </w:rPr>
        <w:t xml:space="preserve"> на проведение</w:t>
      </w:r>
      <w:r>
        <w:rPr>
          <w:spacing w:val="6"/>
        </w:rPr>
        <w:t xml:space="preserve"> торговых операций на Бирже с указанием номера брокерского места и делает об этом отметку в специальной книге.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Для продления срока использования брокерского места на имя председателя Биржи сдается заявление. Заявления рассматриваются в порядке, установленном в пунктах 3 и 4 настоящего Порядка, и взимается ежегодная плата за использование брокерского места.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Права брокера:</w:t>
      </w:r>
    </w:p>
    <w:p w:rsidR="00203515" w:rsidRDefault="00203515" w:rsidP="00203515">
      <w:pPr>
        <w:numPr>
          <w:ilvl w:val="0"/>
          <w:numId w:val="3"/>
        </w:numPr>
        <w:spacing w:after="14"/>
        <w:jc w:val="both"/>
        <w:rPr>
          <w:spacing w:val="6"/>
        </w:rPr>
      </w:pPr>
      <w:r>
        <w:rPr>
          <w:spacing w:val="6"/>
        </w:rPr>
        <w:t>Проводить торговые операции на Бирже;</w:t>
      </w:r>
    </w:p>
    <w:p w:rsidR="00203515" w:rsidRDefault="00203515" w:rsidP="00203515">
      <w:pPr>
        <w:numPr>
          <w:ilvl w:val="0"/>
          <w:numId w:val="3"/>
        </w:numPr>
        <w:spacing w:after="14"/>
        <w:jc w:val="both"/>
        <w:rPr>
          <w:spacing w:val="6"/>
        </w:rPr>
      </w:pPr>
      <w:r>
        <w:rPr>
          <w:spacing w:val="6"/>
        </w:rPr>
        <w:t>Пользоваться всеми услугами Биржи;</w:t>
      </w:r>
    </w:p>
    <w:p w:rsidR="00203515" w:rsidRDefault="00203515" w:rsidP="00203515">
      <w:pPr>
        <w:numPr>
          <w:ilvl w:val="0"/>
          <w:numId w:val="3"/>
        </w:numPr>
        <w:spacing w:after="14"/>
        <w:jc w:val="both"/>
        <w:rPr>
          <w:spacing w:val="6"/>
        </w:rPr>
      </w:pPr>
      <w:r>
        <w:rPr>
          <w:spacing w:val="6"/>
        </w:rPr>
        <w:t xml:space="preserve">Требовать сведения по </w:t>
      </w:r>
      <w:r w:rsidRPr="008F5D4F">
        <w:rPr>
          <w:spacing w:val="6"/>
        </w:rPr>
        <w:t xml:space="preserve">принадлежащим </w:t>
      </w:r>
      <w:r>
        <w:rPr>
          <w:spacing w:val="6"/>
        </w:rPr>
        <w:t>ему документам.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Обязанности брокера:</w:t>
      </w:r>
    </w:p>
    <w:p w:rsidR="00203515" w:rsidRDefault="00FF7FE3" w:rsidP="00203515">
      <w:pPr>
        <w:numPr>
          <w:ilvl w:val="0"/>
          <w:numId w:val="4"/>
        </w:numPr>
        <w:spacing w:after="14"/>
        <w:jc w:val="both"/>
        <w:rPr>
          <w:spacing w:val="6"/>
        </w:rPr>
      </w:pPr>
      <w:r>
        <w:rPr>
          <w:spacing w:val="6"/>
        </w:rPr>
        <w:t>Соблюдать Законы ТС КР</w:t>
      </w:r>
      <w:r w:rsidR="00203515">
        <w:rPr>
          <w:spacing w:val="6"/>
        </w:rPr>
        <w:t xml:space="preserve">, Правила биржевой </w:t>
      </w:r>
      <w:r>
        <w:rPr>
          <w:spacing w:val="6"/>
        </w:rPr>
        <w:t>торговли и указания президента</w:t>
      </w:r>
      <w:r w:rsidR="00203515">
        <w:rPr>
          <w:spacing w:val="6"/>
        </w:rPr>
        <w:t xml:space="preserve"> Биржи, регулирующие проведение торговых операций;</w:t>
      </w:r>
    </w:p>
    <w:p w:rsidR="00203515" w:rsidRPr="008F5D4F" w:rsidRDefault="00203515" w:rsidP="00203515">
      <w:pPr>
        <w:numPr>
          <w:ilvl w:val="0"/>
          <w:numId w:val="4"/>
        </w:numPr>
        <w:spacing w:after="14"/>
        <w:jc w:val="both"/>
        <w:rPr>
          <w:spacing w:val="6"/>
        </w:rPr>
      </w:pPr>
      <w:r w:rsidRPr="008F5D4F">
        <w:rPr>
          <w:spacing w:val="6"/>
        </w:rPr>
        <w:t>Своевременно оплачивать установленные Биржей ежегодную оплату и соответствующие сборы за брокерское место;</w:t>
      </w:r>
    </w:p>
    <w:p w:rsidR="00203515" w:rsidRPr="008F5D4F" w:rsidRDefault="00203515" w:rsidP="00203515">
      <w:pPr>
        <w:numPr>
          <w:ilvl w:val="0"/>
          <w:numId w:val="4"/>
        </w:numPr>
        <w:spacing w:after="14"/>
        <w:jc w:val="both"/>
        <w:rPr>
          <w:spacing w:val="6"/>
        </w:rPr>
      </w:pPr>
      <w:r w:rsidRPr="008F5D4F">
        <w:rPr>
          <w:spacing w:val="6"/>
        </w:rPr>
        <w:t>Не распространять информацию, составляющую конфиденциальную коммерческую тайну о деятельности Биржи;</w:t>
      </w:r>
    </w:p>
    <w:p w:rsidR="00203515" w:rsidRDefault="00FF7FE3" w:rsidP="00203515">
      <w:pPr>
        <w:numPr>
          <w:ilvl w:val="0"/>
          <w:numId w:val="4"/>
        </w:numPr>
        <w:spacing w:after="14"/>
        <w:jc w:val="both"/>
        <w:rPr>
          <w:spacing w:val="6"/>
        </w:rPr>
      </w:pPr>
      <w:r>
        <w:rPr>
          <w:spacing w:val="6"/>
        </w:rPr>
        <w:t>Бережно относиться к</w:t>
      </w:r>
      <w:r w:rsidR="00203515" w:rsidRPr="008F5D4F">
        <w:rPr>
          <w:spacing w:val="6"/>
        </w:rPr>
        <w:t xml:space="preserve"> картам, дающим право на участие в биржевой торговли, и компе</w:t>
      </w:r>
      <w:r>
        <w:rPr>
          <w:spacing w:val="6"/>
        </w:rPr>
        <w:t>нсировать при ее утере</w:t>
      </w:r>
      <w:proofErr w:type="gramStart"/>
      <w:r>
        <w:rPr>
          <w:spacing w:val="6"/>
        </w:rPr>
        <w:t xml:space="preserve"> </w:t>
      </w:r>
      <w:r w:rsidR="00203515" w:rsidRPr="008F5D4F">
        <w:rPr>
          <w:spacing w:val="6"/>
        </w:rPr>
        <w:t>.</w:t>
      </w:r>
      <w:proofErr w:type="gramEnd"/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Права и обязанности брокера по настоящему Порядку осуществляются посредством руководителей юридического лица, приобретшего брокерское место, физического лица-предпринимателя без образования юридического лица, непосредственно самой личностью или посредством уполномоченного представителя. В последнем случае уполномоченный представитель представляет доверенность, оформленную в соответствии с</w:t>
      </w:r>
      <w:r w:rsidR="00FF7FE3">
        <w:rPr>
          <w:spacing w:val="6"/>
        </w:rPr>
        <w:t xml:space="preserve"> законодательством</w:t>
      </w:r>
      <w:proofErr w:type="gramStart"/>
      <w:r w:rsidR="00FF7FE3">
        <w:rPr>
          <w:spacing w:val="6"/>
        </w:rPr>
        <w:t xml:space="preserve"> </w:t>
      </w:r>
      <w:r>
        <w:rPr>
          <w:spacing w:val="6"/>
        </w:rPr>
        <w:t>.</w:t>
      </w:r>
      <w:proofErr w:type="gramEnd"/>
      <w:r>
        <w:rPr>
          <w:spacing w:val="6"/>
        </w:rPr>
        <w:t xml:space="preserve"> Представленная доверенность вносится в электронную базу данных Биржи. При замене уполномоченных представителей следует уведомить руководителя Биржи в письменной форме.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Физическому лицу разрешается представительствовать только на одно брокерское место.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>
        <w:rPr>
          <w:spacing w:val="6"/>
        </w:rPr>
        <w:t>Основания для отмены работы брокера:</w:t>
      </w:r>
    </w:p>
    <w:p w:rsidR="00203515" w:rsidRPr="008F5D4F" w:rsidRDefault="00203515" w:rsidP="00203515">
      <w:pPr>
        <w:numPr>
          <w:ilvl w:val="0"/>
          <w:numId w:val="6"/>
        </w:numPr>
        <w:spacing w:after="14"/>
        <w:jc w:val="both"/>
        <w:rPr>
          <w:spacing w:val="6"/>
        </w:rPr>
      </w:pPr>
      <w:r w:rsidRPr="008F5D4F">
        <w:rPr>
          <w:spacing w:val="6"/>
        </w:rPr>
        <w:t>Заявление о закрытии брокерского места;</w:t>
      </w:r>
    </w:p>
    <w:p w:rsidR="00203515" w:rsidRPr="008F5D4F" w:rsidRDefault="00203515" w:rsidP="00203515">
      <w:pPr>
        <w:numPr>
          <w:ilvl w:val="0"/>
          <w:numId w:val="6"/>
        </w:numPr>
        <w:spacing w:after="14"/>
        <w:jc w:val="both"/>
        <w:rPr>
          <w:spacing w:val="6"/>
        </w:rPr>
      </w:pPr>
      <w:proofErr w:type="gramStart"/>
      <w:r w:rsidRPr="008F5D4F">
        <w:rPr>
          <w:spacing w:val="6"/>
        </w:rPr>
        <w:t>Не уплата</w:t>
      </w:r>
      <w:proofErr w:type="gramEnd"/>
      <w:r w:rsidRPr="008F5D4F">
        <w:rPr>
          <w:spacing w:val="6"/>
        </w:rPr>
        <w:t xml:space="preserve"> годовой оплаты за брокерское место в установленные сроки;</w:t>
      </w:r>
    </w:p>
    <w:p w:rsidR="00203515" w:rsidRPr="008F5D4F" w:rsidRDefault="00203515" w:rsidP="00203515">
      <w:pPr>
        <w:numPr>
          <w:ilvl w:val="0"/>
          <w:numId w:val="6"/>
        </w:numPr>
        <w:spacing w:after="14"/>
        <w:jc w:val="both"/>
        <w:rPr>
          <w:spacing w:val="6"/>
        </w:rPr>
      </w:pPr>
      <w:r w:rsidRPr="008F5D4F">
        <w:rPr>
          <w:spacing w:val="6"/>
        </w:rPr>
        <w:t>Отказ от уплаты годовой оплаты за брокерское место;</w:t>
      </w:r>
    </w:p>
    <w:p w:rsidR="00203515" w:rsidRDefault="00203515" w:rsidP="00203515">
      <w:pPr>
        <w:numPr>
          <w:ilvl w:val="0"/>
          <w:numId w:val="5"/>
        </w:numPr>
        <w:spacing w:after="14"/>
        <w:jc w:val="both"/>
        <w:rPr>
          <w:spacing w:val="6"/>
        </w:rPr>
      </w:pPr>
      <w:r>
        <w:rPr>
          <w:spacing w:val="6"/>
        </w:rPr>
        <w:t>Нарушение правил биржевой торговли.</w:t>
      </w:r>
    </w:p>
    <w:p w:rsidR="00203515" w:rsidRDefault="00203515" w:rsidP="00203515">
      <w:pPr>
        <w:numPr>
          <w:ilvl w:val="0"/>
          <w:numId w:val="7"/>
        </w:numPr>
        <w:spacing w:after="14"/>
        <w:jc w:val="both"/>
        <w:rPr>
          <w:spacing w:val="6"/>
        </w:rPr>
      </w:pPr>
      <w:r w:rsidRPr="00C62B58">
        <w:rPr>
          <w:spacing w:val="6"/>
        </w:rPr>
        <w:lastRenderedPageBreak/>
        <w:t>Лица, не приобретшие брокерское место, могут осуществлять операции купли-продажи на биржевых торгах заключением договор</w:t>
      </w:r>
      <w:r w:rsidR="00FF7FE3">
        <w:rPr>
          <w:spacing w:val="6"/>
        </w:rPr>
        <w:t>а</w:t>
      </w:r>
      <w:r w:rsidRPr="00C62B58">
        <w:rPr>
          <w:spacing w:val="6"/>
        </w:rPr>
        <w:t xml:space="preserve"> на оказание брокерских услуг с брокерами Биржи.</w:t>
      </w:r>
      <w:bookmarkStart w:id="0" w:name="_GoBack"/>
      <w:bookmarkEnd w:id="0"/>
    </w:p>
    <w:p w:rsidR="00FF7FE3" w:rsidRDefault="00FF7FE3" w:rsidP="00FF7FE3">
      <w:pPr>
        <w:spacing w:after="14"/>
        <w:jc w:val="both"/>
        <w:rPr>
          <w:spacing w:val="6"/>
        </w:rPr>
      </w:pPr>
    </w:p>
    <w:p w:rsidR="00FF7FE3" w:rsidRDefault="00FF7FE3" w:rsidP="00FF7FE3">
      <w:pPr>
        <w:spacing w:after="14"/>
        <w:jc w:val="both"/>
        <w:rPr>
          <w:spacing w:val="6"/>
        </w:rPr>
      </w:pPr>
    </w:p>
    <w:p w:rsidR="00FF7FE3" w:rsidRDefault="00FF7FE3" w:rsidP="00FF7FE3">
      <w:pPr>
        <w:spacing w:after="14"/>
        <w:jc w:val="both"/>
        <w:rPr>
          <w:spacing w:val="6"/>
        </w:rPr>
      </w:pPr>
    </w:p>
    <w:p w:rsidR="00FF7FE3" w:rsidRDefault="00FF7FE3" w:rsidP="00FF7FE3">
      <w:pPr>
        <w:spacing w:after="14"/>
        <w:jc w:val="both"/>
        <w:rPr>
          <w:spacing w:val="6"/>
        </w:rPr>
      </w:pPr>
    </w:p>
    <w:p w:rsidR="00FF7FE3" w:rsidRDefault="00FF7FE3" w:rsidP="00FF7FE3">
      <w:pPr>
        <w:spacing w:after="14"/>
        <w:jc w:val="both"/>
        <w:rPr>
          <w:spacing w:val="6"/>
        </w:rPr>
      </w:pPr>
    </w:p>
    <w:p w:rsidR="00FF7FE3" w:rsidRDefault="00FF7FE3" w:rsidP="00FF7FE3">
      <w:pPr>
        <w:spacing w:after="14"/>
        <w:jc w:val="both"/>
        <w:rPr>
          <w:spacing w:val="6"/>
        </w:rPr>
      </w:pPr>
    </w:p>
    <w:p w:rsidR="00FF7FE3" w:rsidRDefault="00FF7FE3" w:rsidP="00034B72">
      <w:pPr>
        <w:spacing w:after="14"/>
        <w:jc w:val="center"/>
        <w:rPr>
          <w:spacing w:val="6"/>
          <w:sz w:val="32"/>
          <w:szCs w:val="32"/>
        </w:rPr>
      </w:pPr>
      <w:r w:rsidRPr="00FF7FE3">
        <w:rPr>
          <w:spacing w:val="6"/>
          <w:sz w:val="32"/>
          <w:szCs w:val="32"/>
        </w:rPr>
        <w:t>Обязательство.</w:t>
      </w:r>
    </w:p>
    <w:p w:rsidR="00FF7FE3" w:rsidRDefault="00FF7FE3" w:rsidP="00034B72">
      <w:pPr>
        <w:spacing w:after="14"/>
        <w:jc w:val="center"/>
        <w:rPr>
          <w:spacing w:val="6"/>
          <w:sz w:val="32"/>
          <w:szCs w:val="32"/>
        </w:rPr>
      </w:pPr>
      <w:r>
        <w:rPr>
          <w:spacing w:val="6"/>
          <w:sz w:val="32"/>
          <w:szCs w:val="32"/>
        </w:rPr>
        <w:t>(образец)</w:t>
      </w:r>
    </w:p>
    <w:p w:rsidR="00FF7FE3" w:rsidRDefault="00FF7FE3" w:rsidP="00034B72">
      <w:pPr>
        <w:jc w:val="both"/>
        <w:rPr>
          <w:sz w:val="20"/>
          <w:szCs w:val="20"/>
        </w:rPr>
      </w:pPr>
      <w:r>
        <w:rPr>
          <w:spacing w:val="6"/>
          <w:sz w:val="32"/>
          <w:szCs w:val="32"/>
        </w:rPr>
        <w:t xml:space="preserve">Я </w:t>
      </w:r>
      <w:proofErr w:type="gramStart"/>
      <w:r>
        <w:rPr>
          <w:spacing w:val="6"/>
          <w:sz w:val="32"/>
          <w:szCs w:val="32"/>
        </w:rPr>
        <w:t xml:space="preserve">( </w:t>
      </w:r>
      <w:proofErr w:type="gramEnd"/>
      <w:r>
        <w:rPr>
          <w:spacing w:val="6"/>
          <w:sz w:val="32"/>
          <w:szCs w:val="32"/>
        </w:rPr>
        <w:t xml:space="preserve">Ф.И.О. Год </w:t>
      </w:r>
      <w:proofErr w:type="spellStart"/>
      <w:r>
        <w:rPr>
          <w:spacing w:val="6"/>
          <w:sz w:val="32"/>
          <w:szCs w:val="32"/>
        </w:rPr>
        <w:t>Рожд</w:t>
      </w:r>
      <w:proofErr w:type="spellEnd"/>
      <w:r>
        <w:rPr>
          <w:spacing w:val="6"/>
          <w:sz w:val="32"/>
          <w:szCs w:val="32"/>
        </w:rPr>
        <w:t>. Паспорт № кем и когда выдан)</w:t>
      </w:r>
      <w:proofErr w:type="gramStart"/>
      <w:r>
        <w:rPr>
          <w:spacing w:val="6"/>
          <w:sz w:val="32"/>
          <w:szCs w:val="32"/>
        </w:rPr>
        <w:t xml:space="preserve"> ,</w:t>
      </w:r>
      <w:proofErr w:type="gramEnd"/>
      <w:r>
        <w:rPr>
          <w:spacing w:val="6"/>
          <w:sz w:val="32"/>
          <w:szCs w:val="32"/>
        </w:rPr>
        <w:t xml:space="preserve"> обязуюсь соблюдать</w:t>
      </w:r>
      <w:r w:rsidRPr="00126D8A">
        <w:rPr>
          <w:rFonts w:ascii="Courier New" w:hAnsi="Courier New"/>
          <w:sz w:val="24"/>
          <w:szCs w:val="24"/>
        </w:rPr>
        <w:t xml:space="preserve"> ЗАКОН </w:t>
      </w:r>
      <w:r w:rsidR="00034B72">
        <w:rPr>
          <w:rFonts w:ascii="Courier New" w:hAnsi="Courier New"/>
          <w:sz w:val="24"/>
          <w:szCs w:val="24"/>
        </w:rPr>
        <w:t>«</w:t>
      </w:r>
      <w:r w:rsidRPr="00034B72">
        <w:rPr>
          <w:sz w:val="24"/>
          <w:szCs w:val="24"/>
        </w:rPr>
        <w:t>О ТОВАРНОЙ БИРЖЕ И БИРЖЕВОЙ ТОРГОВЛ</w:t>
      </w:r>
      <w:r w:rsidR="00034B72">
        <w:rPr>
          <w:sz w:val="24"/>
          <w:szCs w:val="24"/>
        </w:rPr>
        <w:t xml:space="preserve">Е </w:t>
      </w:r>
      <w:r w:rsidRPr="00034B72">
        <w:rPr>
          <w:sz w:val="24"/>
          <w:szCs w:val="24"/>
        </w:rPr>
        <w:t xml:space="preserve"> В КЫРГЫЗСКОЙ РЕСПУБЛИКЕ</w:t>
      </w:r>
      <w:r w:rsidR="00034B72">
        <w:rPr>
          <w:sz w:val="24"/>
          <w:szCs w:val="24"/>
        </w:rPr>
        <w:t xml:space="preserve">» </w:t>
      </w:r>
      <w:r w:rsidR="00034B72" w:rsidRPr="00034B72">
        <w:rPr>
          <w:sz w:val="32"/>
          <w:szCs w:val="32"/>
        </w:rPr>
        <w:t>а также</w:t>
      </w:r>
      <w:r w:rsidR="00034B72">
        <w:rPr>
          <w:sz w:val="24"/>
          <w:szCs w:val="24"/>
        </w:rPr>
        <w:t xml:space="preserve"> </w:t>
      </w:r>
      <w:r w:rsidR="00034B72" w:rsidRPr="00034B72">
        <w:rPr>
          <w:sz w:val="20"/>
          <w:szCs w:val="20"/>
        </w:rPr>
        <w:t>ПОЛОЖЕНИЕ</w:t>
      </w:r>
      <w:r w:rsidR="00034B72" w:rsidRPr="00034B72">
        <w:rPr>
          <w:b/>
          <w:sz w:val="20"/>
          <w:szCs w:val="20"/>
        </w:rPr>
        <w:t xml:space="preserve"> </w:t>
      </w:r>
      <w:r w:rsidR="00034B72" w:rsidRPr="00034B72">
        <w:rPr>
          <w:sz w:val="20"/>
          <w:szCs w:val="20"/>
        </w:rPr>
        <w:t>О ДЕЯТЕЛЬНОСТИ</w:t>
      </w:r>
      <w:r w:rsidR="00034B72">
        <w:rPr>
          <w:sz w:val="20"/>
          <w:szCs w:val="20"/>
        </w:rPr>
        <w:t xml:space="preserve">  ТОВАРНО-</w:t>
      </w:r>
      <w:r w:rsidR="00034B72" w:rsidRPr="00034B72">
        <w:rPr>
          <w:sz w:val="20"/>
          <w:szCs w:val="20"/>
        </w:rPr>
        <w:t>СЫРЬЕВОЙ</w:t>
      </w:r>
      <w:r w:rsidR="00034B72">
        <w:rPr>
          <w:sz w:val="20"/>
          <w:szCs w:val="20"/>
        </w:rPr>
        <w:t xml:space="preserve">  </w:t>
      </w:r>
      <w:r w:rsidR="00034B72" w:rsidRPr="00034B72">
        <w:rPr>
          <w:sz w:val="20"/>
          <w:szCs w:val="20"/>
        </w:rPr>
        <w:t>БИРЖИ ЕС</w:t>
      </w:r>
      <w:r w:rsidR="00034B72">
        <w:rPr>
          <w:sz w:val="20"/>
          <w:szCs w:val="20"/>
        </w:rPr>
        <w:t>.</w:t>
      </w:r>
    </w:p>
    <w:p w:rsidR="00034B72" w:rsidRDefault="00034B72" w:rsidP="00034B72">
      <w:pPr>
        <w:jc w:val="both"/>
        <w:rPr>
          <w:sz w:val="20"/>
          <w:szCs w:val="20"/>
        </w:rPr>
      </w:pPr>
    </w:p>
    <w:p w:rsidR="00034B72" w:rsidRDefault="00034B72" w:rsidP="00034B72">
      <w:pPr>
        <w:jc w:val="both"/>
        <w:rPr>
          <w:sz w:val="20"/>
          <w:szCs w:val="20"/>
        </w:rPr>
      </w:pPr>
    </w:p>
    <w:p w:rsidR="00034B72" w:rsidRDefault="00034B72" w:rsidP="00034B72">
      <w:pPr>
        <w:jc w:val="both"/>
        <w:rPr>
          <w:sz w:val="20"/>
          <w:szCs w:val="20"/>
        </w:rPr>
      </w:pPr>
    </w:p>
    <w:p w:rsidR="00034B72" w:rsidRDefault="00034B72" w:rsidP="00034B72">
      <w:pPr>
        <w:jc w:val="both"/>
        <w:rPr>
          <w:sz w:val="20"/>
          <w:szCs w:val="20"/>
        </w:rPr>
      </w:pPr>
    </w:p>
    <w:p w:rsidR="00034B72" w:rsidRDefault="00034B72" w:rsidP="00034B72">
      <w:pPr>
        <w:jc w:val="both"/>
        <w:rPr>
          <w:sz w:val="20"/>
          <w:szCs w:val="20"/>
        </w:rPr>
      </w:pPr>
    </w:p>
    <w:p w:rsidR="00034B72" w:rsidRDefault="00034B72" w:rsidP="00034B72">
      <w:pPr>
        <w:jc w:val="both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          _________________________</w:t>
      </w:r>
    </w:p>
    <w:p w:rsidR="00034B72" w:rsidRPr="00034B72" w:rsidRDefault="00034B72" w:rsidP="00034B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Ф.И.О. подпись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Дата:                </w:t>
      </w:r>
    </w:p>
    <w:sectPr w:rsidR="00034B72" w:rsidRPr="00034B72" w:rsidSect="001D7E10">
      <w:type w:val="continuous"/>
      <w:pgSz w:w="11909" w:h="16838"/>
      <w:pgMar w:top="1134" w:right="1272" w:bottom="851" w:left="125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A66"/>
    <w:multiLevelType w:val="hybridMultilevel"/>
    <w:tmpl w:val="28FC90F2"/>
    <w:lvl w:ilvl="0" w:tplc="9D02F706">
      <w:start w:val="1"/>
      <w:numFmt w:val="bullet"/>
      <w:lvlText w:val="-"/>
      <w:lvlJc w:val="left"/>
      <w:pPr>
        <w:tabs>
          <w:tab w:val="num" w:pos="935"/>
        </w:tabs>
        <w:ind w:left="935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0E3710FB"/>
    <w:multiLevelType w:val="hybridMultilevel"/>
    <w:tmpl w:val="2850FA88"/>
    <w:lvl w:ilvl="0" w:tplc="9D02F706">
      <w:start w:val="1"/>
      <w:numFmt w:val="bullet"/>
      <w:lvlText w:val="-"/>
      <w:lvlJc w:val="left"/>
      <w:pPr>
        <w:tabs>
          <w:tab w:val="num" w:pos="983"/>
        </w:tabs>
        <w:ind w:left="98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2">
    <w:nsid w:val="1C6F0400"/>
    <w:multiLevelType w:val="hybridMultilevel"/>
    <w:tmpl w:val="4E8EEB5E"/>
    <w:lvl w:ilvl="0" w:tplc="9D02F706">
      <w:start w:val="1"/>
      <w:numFmt w:val="bullet"/>
      <w:lvlText w:val="-"/>
      <w:lvlJc w:val="left"/>
      <w:pPr>
        <w:tabs>
          <w:tab w:val="num" w:pos="983"/>
        </w:tabs>
        <w:ind w:left="98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">
    <w:nsid w:val="35291FA7"/>
    <w:multiLevelType w:val="hybridMultilevel"/>
    <w:tmpl w:val="FFD8C4B2"/>
    <w:lvl w:ilvl="0" w:tplc="9D02F706">
      <w:start w:val="1"/>
      <w:numFmt w:val="bullet"/>
      <w:lvlText w:val="-"/>
      <w:lvlJc w:val="left"/>
      <w:pPr>
        <w:tabs>
          <w:tab w:val="num" w:pos="983"/>
        </w:tabs>
        <w:ind w:left="983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4">
    <w:nsid w:val="447F7BF4"/>
    <w:multiLevelType w:val="hybridMultilevel"/>
    <w:tmpl w:val="40D6E0AA"/>
    <w:lvl w:ilvl="0" w:tplc="9D02F706">
      <w:start w:val="1"/>
      <w:numFmt w:val="bullet"/>
      <w:lvlText w:val="-"/>
      <w:lvlJc w:val="left"/>
      <w:pPr>
        <w:tabs>
          <w:tab w:val="num" w:pos="983"/>
        </w:tabs>
        <w:ind w:left="983" w:hanging="227"/>
      </w:pPr>
      <w:rPr>
        <w:rFonts w:ascii="Times New Roman" w:hAnsi="Times New Roman" w:cs="Times New Roman" w:hint="default"/>
      </w:rPr>
    </w:lvl>
    <w:lvl w:ilvl="1" w:tplc="EBEE86D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E6F38"/>
    <w:multiLevelType w:val="hybridMultilevel"/>
    <w:tmpl w:val="05A6EA32"/>
    <w:lvl w:ilvl="0" w:tplc="DD8E326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4E5D7E25"/>
    <w:multiLevelType w:val="hybridMultilevel"/>
    <w:tmpl w:val="4FEA4A3E"/>
    <w:lvl w:ilvl="0" w:tplc="9D02F706">
      <w:start w:val="1"/>
      <w:numFmt w:val="bullet"/>
      <w:lvlText w:val="-"/>
      <w:lvlJc w:val="left"/>
      <w:pPr>
        <w:tabs>
          <w:tab w:val="num" w:pos="983"/>
        </w:tabs>
        <w:ind w:left="983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F"/>
    <w:rsid w:val="00034B72"/>
    <w:rsid w:val="001D7E10"/>
    <w:rsid w:val="00203515"/>
    <w:rsid w:val="002D02F7"/>
    <w:rsid w:val="0039404B"/>
    <w:rsid w:val="003F62BF"/>
    <w:rsid w:val="006B47E6"/>
    <w:rsid w:val="007A5B9A"/>
    <w:rsid w:val="00C45B2C"/>
    <w:rsid w:val="00C62B58"/>
    <w:rsid w:val="00CC608B"/>
    <w:rsid w:val="00E7786D"/>
    <w:rsid w:val="00F01D9D"/>
    <w:rsid w:val="00F817C0"/>
    <w:rsid w:val="00FD6FB4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Charyev Orazsahet</dc:creator>
  <cp:lastModifiedBy>миша</cp:lastModifiedBy>
  <cp:revision>2</cp:revision>
  <dcterms:created xsi:type="dcterms:W3CDTF">2017-07-17T13:34:00Z</dcterms:created>
  <dcterms:modified xsi:type="dcterms:W3CDTF">2017-07-17T13:34:00Z</dcterms:modified>
</cp:coreProperties>
</file>